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footer1.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AC2CC" w14:textId="77777777" w:rsidR="006B1A85" w:rsidRPr="0005132A" w:rsidRDefault="000A4CFD" w:rsidP="0005132A">
      <w:pPr>
        <w:widowControl/>
        <w:jc w:val="left"/>
        <w:rPr>
          <w:rFonts w:asciiTheme="majorEastAsia" w:eastAsiaTheme="majorEastAsia" w:hAnsiTheme="majorEastAsia"/>
          <w:szCs w:val="20"/>
        </w:rPr>
      </w:pPr>
      <w:bookmarkStart w:id="0" w:name="_GoBack"/>
      <w:bookmarkEnd w:id="0"/>
      <w:r>
        <w:rPr>
          <w:rFonts w:ascii="ＭＳ Ｐゴシック" w:eastAsia="ＭＳ Ｐゴシック" w:hAnsi="ＭＳ Ｐゴシック" w:hint="eastAsia"/>
          <w:sz w:val="28"/>
          <w:szCs w:val="28"/>
        </w:rPr>
        <w:t>第６</w:t>
      </w:r>
      <w:r w:rsidR="0005132A" w:rsidRPr="0005132A">
        <w:rPr>
          <w:rFonts w:ascii="ＭＳ Ｐゴシック" w:eastAsia="ＭＳ Ｐゴシック" w:hAnsi="ＭＳ Ｐゴシック" w:hint="eastAsia"/>
          <w:sz w:val="28"/>
          <w:szCs w:val="28"/>
        </w:rPr>
        <w:t>章</w:t>
      </w:r>
      <w:r w:rsidR="00B8201C" w:rsidRPr="00EC090C">
        <w:rPr>
          <w:rFonts w:ascii="ＭＳ Ｐゴシック" w:eastAsia="ＭＳ Ｐゴシック" w:hAnsi="ＭＳ Ｐゴシック" w:hint="eastAsia"/>
          <w:sz w:val="28"/>
          <w:szCs w:val="28"/>
        </w:rPr>
        <w:t xml:space="preserve">　</w:t>
      </w:r>
      <w:r w:rsidR="008314D1">
        <w:rPr>
          <w:rFonts w:ascii="ＭＳ Ｐゴシック" w:eastAsia="ＭＳ Ｐゴシック" w:hAnsi="ＭＳ Ｐゴシック" w:hint="eastAsia"/>
          <w:sz w:val="28"/>
          <w:szCs w:val="28"/>
        </w:rPr>
        <w:t>長野県の</w:t>
      </w:r>
      <w:r w:rsidR="006B1A85" w:rsidRPr="00EC090C">
        <w:rPr>
          <w:rFonts w:ascii="ＭＳ Ｐゴシック" w:eastAsia="ＭＳ Ｐゴシック" w:hAnsi="ＭＳ Ｐゴシック" w:hint="eastAsia"/>
          <w:sz w:val="28"/>
          <w:szCs w:val="28"/>
        </w:rPr>
        <w:t>絶滅のおそれのある</w:t>
      </w:r>
      <w:r w:rsidR="0068273B">
        <w:rPr>
          <w:rFonts w:ascii="ＭＳ Ｐゴシック" w:eastAsia="ＭＳ Ｐゴシック" w:hAnsi="ＭＳ Ｐゴシック" w:hint="eastAsia"/>
          <w:bCs/>
          <w:spacing w:val="10"/>
          <w:sz w:val="28"/>
          <w:szCs w:val="28"/>
        </w:rPr>
        <w:t>動物</w:t>
      </w:r>
      <w:r w:rsidR="006B1A85" w:rsidRPr="00EC090C">
        <w:rPr>
          <w:rFonts w:ascii="ＭＳ Ｐゴシック" w:eastAsia="ＭＳ Ｐゴシック" w:hAnsi="ＭＳ Ｐゴシック" w:hint="eastAsia"/>
          <w:bCs/>
          <w:spacing w:val="10"/>
          <w:sz w:val="28"/>
          <w:szCs w:val="28"/>
        </w:rPr>
        <w:t>の現状と課題</w:t>
      </w:r>
    </w:p>
    <w:p w14:paraId="499FDF81" w14:textId="77777777" w:rsidR="006B1A85" w:rsidRPr="00084D3B" w:rsidRDefault="005C67DC" w:rsidP="006B1A85">
      <w:pPr>
        <w:pStyle w:val="a3"/>
        <w:rPr>
          <w:rFonts w:asciiTheme="majorEastAsia" w:eastAsiaTheme="majorEastAsia" w:hAnsiTheme="majorEastAsia"/>
          <w:sz w:val="21"/>
        </w:rPr>
      </w:pPr>
      <w:r w:rsidRPr="00084D3B">
        <w:rPr>
          <w:rFonts w:asciiTheme="majorEastAsia" w:eastAsiaTheme="majorEastAsia" w:hAnsiTheme="majorEastAsia" w:hint="eastAsia"/>
          <w:sz w:val="21"/>
        </w:rPr>
        <w:t>１　評価の方法</w:t>
      </w:r>
    </w:p>
    <w:p w14:paraId="154E3813" w14:textId="77777777" w:rsidR="00EB4FE1" w:rsidRDefault="005C67DC" w:rsidP="000B6779">
      <w:pPr>
        <w:pStyle w:val="a3"/>
        <w:ind w:leftChars="100" w:left="197" w:firstLineChars="100" w:firstLine="213"/>
        <w:rPr>
          <w:rFonts w:asciiTheme="minorEastAsia" w:eastAsiaTheme="minorEastAsia" w:hAnsiTheme="minorEastAsia"/>
          <w:sz w:val="21"/>
        </w:rPr>
      </w:pPr>
      <w:r w:rsidRPr="00084D3B">
        <w:rPr>
          <w:rFonts w:asciiTheme="minorEastAsia" w:eastAsiaTheme="minorEastAsia" w:hAnsiTheme="minorEastAsia" w:hint="eastAsia"/>
          <w:sz w:val="21"/>
        </w:rPr>
        <w:t>今回の改訂では、絶滅のおそれのある種</w:t>
      </w:r>
      <w:r w:rsidR="002611B5">
        <w:rPr>
          <w:rFonts w:asciiTheme="minorEastAsia" w:eastAsiaTheme="minorEastAsia" w:hAnsiTheme="minorEastAsia" w:hint="eastAsia"/>
          <w:sz w:val="21"/>
        </w:rPr>
        <w:t>（</w:t>
      </w:r>
      <w:r w:rsidR="002611B5" w:rsidRPr="00084D3B">
        <w:rPr>
          <w:rFonts w:asciiTheme="minorEastAsia" w:eastAsiaTheme="minorEastAsia" w:hAnsiTheme="minorEastAsia" w:hint="eastAsia"/>
          <w:sz w:val="21"/>
          <w:szCs w:val="20"/>
        </w:rPr>
        <w:t>絶滅危惧</w:t>
      </w:r>
      <w:r w:rsidR="002611B5" w:rsidRPr="00084D3B">
        <w:rPr>
          <w:rFonts w:asciiTheme="minorEastAsia" w:eastAsiaTheme="minorEastAsia" w:hAnsiTheme="minorEastAsia"/>
          <w:sz w:val="21"/>
          <w:szCs w:val="20"/>
        </w:rPr>
        <w:t>IA</w:t>
      </w:r>
      <w:r w:rsidR="002611B5" w:rsidRPr="00084D3B">
        <w:rPr>
          <w:rFonts w:asciiTheme="minorEastAsia" w:eastAsiaTheme="minorEastAsia" w:hAnsiTheme="minorEastAsia" w:hint="eastAsia"/>
          <w:sz w:val="21"/>
          <w:szCs w:val="20"/>
        </w:rPr>
        <w:t>類・</w:t>
      </w:r>
      <w:r w:rsidR="002611B5" w:rsidRPr="00084D3B">
        <w:rPr>
          <w:rFonts w:asciiTheme="minorEastAsia" w:eastAsiaTheme="minorEastAsia" w:hAnsiTheme="minorEastAsia"/>
          <w:sz w:val="21"/>
          <w:szCs w:val="20"/>
        </w:rPr>
        <w:t>IB</w:t>
      </w:r>
      <w:r w:rsidR="002611B5" w:rsidRPr="00084D3B">
        <w:rPr>
          <w:rFonts w:asciiTheme="minorEastAsia" w:eastAsiaTheme="minorEastAsia" w:hAnsiTheme="minorEastAsia" w:hint="eastAsia"/>
          <w:sz w:val="21"/>
          <w:szCs w:val="20"/>
        </w:rPr>
        <w:t>類・</w:t>
      </w:r>
      <w:r w:rsidR="002611B5" w:rsidRPr="00084D3B">
        <w:rPr>
          <w:rFonts w:asciiTheme="minorEastAsia" w:eastAsiaTheme="minorEastAsia" w:hAnsiTheme="minorEastAsia"/>
          <w:sz w:val="21"/>
          <w:szCs w:val="20"/>
        </w:rPr>
        <w:t>II</w:t>
      </w:r>
      <w:r w:rsidR="002611B5" w:rsidRPr="00084D3B">
        <w:rPr>
          <w:rFonts w:asciiTheme="minorEastAsia" w:eastAsiaTheme="minorEastAsia" w:hAnsiTheme="minorEastAsia" w:hint="eastAsia"/>
          <w:sz w:val="21"/>
          <w:szCs w:val="20"/>
        </w:rPr>
        <w:t>類・準絶滅危惧</w:t>
      </w:r>
      <w:r w:rsidR="002611B5">
        <w:rPr>
          <w:rFonts w:asciiTheme="minorEastAsia" w:eastAsiaTheme="minorEastAsia" w:hAnsiTheme="minorEastAsia" w:hint="eastAsia"/>
          <w:sz w:val="21"/>
          <w:szCs w:val="20"/>
        </w:rPr>
        <w:t>）</w:t>
      </w:r>
      <w:r w:rsidRPr="00084D3B">
        <w:rPr>
          <w:rFonts w:asciiTheme="minorEastAsia" w:eastAsiaTheme="minorEastAsia" w:hAnsiTheme="minorEastAsia" w:hint="eastAsia"/>
          <w:sz w:val="21"/>
        </w:rPr>
        <w:t>の生</w:t>
      </w:r>
      <w:r w:rsidR="002B3089">
        <w:rPr>
          <w:rFonts w:asciiTheme="minorEastAsia" w:eastAsiaTheme="minorEastAsia" w:hAnsiTheme="minorEastAsia" w:hint="eastAsia"/>
          <w:sz w:val="21"/>
        </w:rPr>
        <w:t>息</w:t>
      </w:r>
      <w:r w:rsidRPr="00084D3B">
        <w:rPr>
          <w:rFonts w:asciiTheme="minorEastAsia" w:eastAsiaTheme="minorEastAsia" w:hAnsiTheme="minorEastAsia" w:hint="eastAsia"/>
          <w:sz w:val="21"/>
        </w:rPr>
        <w:t>環境・絶滅危惧の要因を共通の区分によりコード化し（第</w:t>
      </w:r>
      <w:r w:rsidR="000A4CFD">
        <w:rPr>
          <w:rFonts w:asciiTheme="minorEastAsia" w:eastAsiaTheme="minorEastAsia" w:hAnsiTheme="minorEastAsia" w:hint="eastAsia"/>
          <w:sz w:val="21"/>
        </w:rPr>
        <w:t>2</w:t>
      </w:r>
      <w:r w:rsidRPr="00084D3B">
        <w:rPr>
          <w:rFonts w:asciiTheme="minorEastAsia" w:eastAsiaTheme="minorEastAsia" w:hAnsiTheme="minorEastAsia" w:hint="eastAsia"/>
          <w:sz w:val="21"/>
        </w:rPr>
        <w:t>章6（3）表</w:t>
      </w:r>
      <w:r w:rsidR="008E08DB">
        <w:rPr>
          <w:rFonts w:asciiTheme="minorEastAsia" w:eastAsiaTheme="minorEastAsia" w:hAnsiTheme="minorEastAsia" w:hint="eastAsia"/>
          <w:sz w:val="21"/>
        </w:rPr>
        <w:t>5</w:t>
      </w:r>
      <w:r w:rsidR="0017318E">
        <w:rPr>
          <w:rFonts w:asciiTheme="minorEastAsia" w:eastAsiaTheme="minorEastAsia" w:hAnsiTheme="minorEastAsia" w:hint="eastAsia"/>
          <w:sz w:val="21"/>
        </w:rPr>
        <w:t>,</w:t>
      </w:r>
      <w:r w:rsidR="00883534">
        <w:rPr>
          <w:rFonts w:asciiTheme="minorEastAsia" w:eastAsiaTheme="minorEastAsia" w:hAnsiTheme="minorEastAsia" w:hint="eastAsia"/>
          <w:sz w:val="21"/>
        </w:rPr>
        <w:t>表</w:t>
      </w:r>
      <w:r w:rsidR="0017318E">
        <w:rPr>
          <w:rFonts w:asciiTheme="minorEastAsia" w:eastAsiaTheme="minorEastAsia" w:hAnsiTheme="minorEastAsia" w:hint="eastAsia"/>
          <w:sz w:val="21"/>
        </w:rPr>
        <w:t>6</w:t>
      </w:r>
      <w:r w:rsidRPr="00084D3B">
        <w:rPr>
          <w:rFonts w:asciiTheme="minorEastAsia" w:eastAsiaTheme="minorEastAsia" w:hAnsiTheme="minorEastAsia" w:hint="eastAsia"/>
          <w:sz w:val="21"/>
        </w:rPr>
        <w:t>）、これらの選択肢から</w:t>
      </w:r>
      <w:r w:rsidR="008E08DB">
        <w:rPr>
          <w:rFonts w:asciiTheme="minorEastAsia" w:eastAsiaTheme="minorEastAsia" w:hAnsiTheme="minorEastAsia" w:hint="eastAsia"/>
          <w:sz w:val="21"/>
        </w:rPr>
        <w:t>生息</w:t>
      </w:r>
      <w:r w:rsidR="00071D7C" w:rsidRPr="00084D3B">
        <w:rPr>
          <w:rFonts w:asciiTheme="minorEastAsia" w:eastAsiaTheme="minorEastAsia" w:hAnsiTheme="minorEastAsia" w:hint="eastAsia"/>
          <w:sz w:val="21"/>
        </w:rPr>
        <w:t>環境</w:t>
      </w:r>
      <w:r w:rsidR="00DE5BE5">
        <w:rPr>
          <w:rFonts w:asciiTheme="minorEastAsia" w:eastAsiaTheme="minorEastAsia" w:hAnsiTheme="minorEastAsia" w:hint="eastAsia"/>
          <w:sz w:val="21"/>
        </w:rPr>
        <w:t>（複数選択可）</w:t>
      </w:r>
      <w:r w:rsidR="00071D7C" w:rsidRPr="00084D3B">
        <w:rPr>
          <w:rFonts w:asciiTheme="minorEastAsia" w:eastAsiaTheme="minorEastAsia" w:hAnsiTheme="minorEastAsia" w:hint="eastAsia"/>
          <w:sz w:val="21"/>
        </w:rPr>
        <w:t>および絶滅危惧の要因</w:t>
      </w:r>
      <w:r w:rsidR="00DE5BE5">
        <w:rPr>
          <w:rFonts w:asciiTheme="minorEastAsia" w:eastAsiaTheme="minorEastAsia" w:hAnsiTheme="minorEastAsia" w:hint="eastAsia"/>
          <w:sz w:val="21"/>
        </w:rPr>
        <w:t>（１</w:t>
      </w:r>
      <w:r w:rsidR="00E456DE">
        <w:rPr>
          <w:rFonts w:asciiTheme="minorEastAsia" w:eastAsiaTheme="minorEastAsia" w:hAnsiTheme="minorEastAsia" w:hint="eastAsia"/>
          <w:sz w:val="21"/>
        </w:rPr>
        <w:t>種あたり最大３つ</w:t>
      </w:r>
      <w:r w:rsidR="00DE5BE5">
        <w:rPr>
          <w:rFonts w:asciiTheme="minorEastAsia" w:eastAsiaTheme="minorEastAsia" w:hAnsiTheme="minorEastAsia" w:hint="eastAsia"/>
          <w:sz w:val="21"/>
        </w:rPr>
        <w:t>）を</w:t>
      </w:r>
      <w:r w:rsidRPr="00084D3B">
        <w:rPr>
          <w:rFonts w:asciiTheme="minorEastAsia" w:eastAsiaTheme="minorEastAsia" w:hAnsiTheme="minorEastAsia" w:hint="eastAsia"/>
          <w:sz w:val="21"/>
        </w:rPr>
        <w:t>選んで記載した。</w:t>
      </w:r>
    </w:p>
    <w:p w14:paraId="74C9ED11" w14:textId="77777777" w:rsidR="005C67DC" w:rsidRPr="00084D3B" w:rsidRDefault="005C67DC" w:rsidP="000B6779">
      <w:pPr>
        <w:pStyle w:val="a3"/>
        <w:ind w:leftChars="100" w:left="197" w:firstLineChars="100" w:firstLine="213"/>
        <w:rPr>
          <w:rFonts w:asciiTheme="minorEastAsia" w:eastAsiaTheme="minorEastAsia" w:hAnsiTheme="minorEastAsia"/>
          <w:sz w:val="21"/>
        </w:rPr>
      </w:pPr>
      <w:r w:rsidRPr="00084D3B">
        <w:rPr>
          <w:rFonts w:asciiTheme="minorEastAsia" w:eastAsiaTheme="minorEastAsia" w:hAnsiTheme="minorEastAsia" w:hint="eastAsia"/>
          <w:sz w:val="21"/>
        </w:rPr>
        <w:t>本章ではこれらの要因を分類群別に集計した結果に</w:t>
      </w:r>
      <w:r w:rsidR="00071D7C" w:rsidRPr="00084D3B">
        <w:rPr>
          <w:rFonts w:asciiTheme="minorEastAsia" w:eastAsiaTheme="minorEastAsia" w:hAnsiTheme="minorEastAsia" w:hint="eastAsia"/>
          <w:sz w:val="21"/>
        </w:rPr>
        <w:t>もと</w:t>
      </w:r>
      <w:r w:rsidRPr="00084D3B">
        <w:rPr>
          <w:rFonts w:asciiTheme="minorEastAsia" w:eastAsiaTheme="minorEastAsia" w:hAnsiTheme="minorEastAsia" w:hint="eastAsia"/>
          <w:sz w:val="21"/>
        </w:rPr>
        <w:t>づ</w:t>
      </w:r>
      <w:r w:rsidR="006A37B8" w:rsidRPr="00084D3B">
        <w:rPr>
          <w:rFonts w:asciiTheme="minorEastAsia" w:eastAsiaTheme="minorEastAsia" w:hAnsiTheme="minorEastAsia" w:hint="eastAsia"/>
          <w:sz w:val="21"/>
        </w:rPr>
        <w:t>き</w:t>
      </w:r>
      <w:r w:rsidRPr="00084D3B">
        <w:rPr>
          <w:rFonts w:asciiTheme="minorEastAsia" w:eastAsiaTheme="minorEastAsia" w:hAnsiTheme="minorEastAsia" w:hint="eastAsia"/>
          <w:sz w:val="21"/>
        </w:rPr>
        <w:t>長野県の絶滅のおそれのある動物の現状と課題を述べる。</w:t>
      </w:r>
      <w:r w:rsidR="00DE5BE5">
        <w:rPr>
          <w:rFonts w:asciiTheme="minorEastAsia" w:eastAsiaTheme="minorEastAsia" w:hAnsiTheme="minorEastAsia" w:hint="eastAsia"/>
          <w:sz w:val="21"/>
        </w:rPr>
        <w:t>集計にあたって、１種につき複数選択された項目は、重みづけ等の操作をおこなわずに加算した。</w:t>
      </w:r>
      <w:r w:rsidRPr="00084D3B">
        <w:rPr>
          <w:rFonts w:asciiTheme="minorEastAsia" w:eastAsiaTheme="minorEastAsia" w:hAnsiTheme="minorEastAsia" w:hint="eastAsia"/>
          <w:sz w:val="21"/>
        </w:rPr>
        <w:t>また相対的にデータ量の多い</w:t>
      </w:r>
      <w:r w:rsidR="006E2BE6">
        <w:rPr>
          <w:rFonts w:asciiTheme="minorEastAsia" w:eastAsiaTheme="minorEastAsia" w:hAnsiTheme="minorEastAsia" w:hint="eastAsia"/>
          <w:sz w:val="21"/>
        </w:rPr>
        <w:t>無脊椎動物の</w:t>
      </w:r>
      <w:r w:rsidRPr="00084D3B">
        <w:rPr>
          <w:rFonts w:asciiTheme="minorEastAsia" w:eastAsiaTheme="minorEastAsia" w:hAnsiTheme="minorEastAsia" w:hint="eastAsia"/>
          <w:sz w:val="21"/>
        </w:rPr>
        <w:t>コウチュウ目</w:t>
      </w:r>
      <w:r w:rsidR="006E2BE6">
        <w:rPr>
          <w:rFonts w:asciiTheme="minorEastAsia" w:eastAsiaTheme="minorEastAsia" w:hAnsiTheme="minorEastAsia" w:hint="eastAsia"/>
          <w:sz w:val="21"/>
        </w:rPr>
        <w:t>と</w:t>
      </w:r>
      <w:r w:rsidRPr="00084D3B">
        <w:rPr>
          <w:rFonts w:asciiTheme="minorEastAsia" w:eastAsiaTheme="minorEastAsia" w:hAnsiTheme="minorEastAsia" w:hint="eastAsia"/>
          <w:sz w:val="21"/>
        </w:rPr>
        <w:t>チョウ目について、絶滅のおそれのある種の記録（種数）が多く出現する地域を</w:t>
      </w:r>
      <w:r w:rsidR="00E7051D" w:rsidRPr="00084D3B">
        <w:rPr>
          <w:rFonts w:asciiTheme="minorEastAsia" w:eastAsiaTheme="minorEastAsia" w:hAnsiTheme="minorEastAsia" w:hint="eastAsia"/>
          <w:sz w:val="21"/>
        </w:rPr>
        <w:t>、２次メッシュ単位で集計した結果を述べる。</w:t>
      </w:r>
    </w:p>
    <w:p w14:paraId="01989FEA" w14:textId="77777777" w:rsidR="00A24F58" w:rsidRDefault="00A24F58">
      <w:pPr>
        <w:pStyle w:val="a3"/>
        <w:ind w:left="210" w:firstLine="200"/>
        <w:rPr>
          <w:spacing w:val="0"/>
        </w:rPr>
      </w:pPr>
    </w:p>
    <w:p w14:paraId="573B7580" w14:textId="77777777" w:rsidR="006B1A85" w:rsidRPr="00084D3B" w:rsidRDefault="005C67DC" w:rsidP="006B1A85">
      <w:pPr>
        <w:pStyle w:val="a3"/>
        <w:rPr>
          <w:rFonts w:asciiTheme="majorEastAsia" w:eastAsiaTheme="majorEastAsia" w:hAnsiTheme="majorEastAsia"/>
          <w:sz w:val="21"/>
        </w:rPr>
      </w:pPr>
      <w:r w:rsidRPr="00084D3B">
        <w:rPr>
          <w:rFonts w:asciiTheme="majorEastAsia" w:eastAsiaTheme="majorEastAsia" w:hAnsiTheme="majorEastAsia" w:hint="eastAsia"/>
          <w:sz w:val="21"/>
        </w:rPr>
        <w:t>２</w:t>
      </w:r>
      <w:r w:rsidR="00816F4D" w:rsidRPr="00084D3B">
        <w:rPr>
          <w:rFonts w:asciiTheme="majorEastAsia" w:eastAsiaTheme="majorEastAsia" w:hAnsiTheme="majorEastAsia" w:hint="eastAsia"/>
          <w:sz w:val="21"/>
        </w:rPr>
        <w:t xml:space="preserve">　</w:t>
      </w:r>
      <w:r w:rsidR="006B1A85" w:rsidRPr="00084D3B">
        <w:rPr>
          <w:rFonts w:asciiTheme="majorEastAsia" w:eastAsiaTheme="majorEastAsia" w:hAnsiTheme="majorEastAsia" w:hint="eastAsia"/>
          <w:sz w:val="21"/>
        </w:rPr>
        <w:t>絶滅のおそれのある</w:t>
      </w:r>
      <w:r w:rsidR="0068273B" w:rsidRPr="00084D3B">
        <w:rPr>
          <w:rFonts w:asciiTheme="majorEastAsia" w:eastAsiaTheme="majorEastAsia" w:hAnsiTheme="majorEastAsia" w:hint="eastAsia"/>
          <w:sz w:val="21"/>
        </w:rPr>
        <w:t>脊椎動物</w:t>
      </w:r>
      <w:r w:rsidR="006B1A85" w:rsidRPr="00084D3B">
        <w:rPr>
          <w:rFonts w:asciiTheme="majorEastAsia" w:eastAsiaTheme="majorEastAsia" w:hAnsiTheme="majorEastAsia" w:hint="eastAsia"/>
          <w:sz w:val="21"/>
        </w:rPr>
        <w:t>の現状</w:t>
      </w:r>
    </w:p>
    <w:p w14:paraId="1F1790C3" w14:textId="77777777" w:rsidR="000A4CFD" w:rsidRDefault="00A45318" w:rsidP="000B6779">
      <w:pPr>
        <w:pStyle w:val="a3"/>
        <w:ind w:firstLineChars="52" w:firstLine="111"/>
        <w:rPr>
          <w:rFonts w:asciiTheme="minorEastAsia" w:eastAsiaTheme="minorEastAsia" w:hAnsiTheme="minorEastAsia"/>
          <w:sz w:val="21"/>
          <w:szCs w:val="20"/>
        </w:rPr>
      </w:pPr>
      <w:r w:rsidRPr="00084D3B">
        <w:rPr>
          <w:rFonts w:asciiTheme="majorEastAsia" w:eastAsiaTheme="majorEastAsia" w:hAnsiTheme="majorEastAsia" w:hint="eastAsia"/>
          <w:sz w:val="21"/>
        </w:rPr>
        <w:t>(</w:t>
      </w:r>
      <w:r w:rsidR="005C67DC" w:rsidRPr="00084D3B">
        <w:rPr>
          <w:rFonts w:asciiTheme="majorEastAsia" w:eastAsiaTheme="majorEastAsia" w:hAnsiTheme="majorEastAsia" w:hint="eastAsia"/>
          <w:sz w:val="21"/>
        </w:rPr>
        <w:t>1</w:t>
      </w:r>
      <w:r w:rsidRPr="00084D3B">
        <w:rPr>
          <w:rFonts w:asciiTheme="majorEastAsia" w:eastAsiaTheme="majorEastAsia" w:hAnsiTheme="majorEastAsia" w:hint="eastAsia"/>
          <w:sz w:val="21"/>
        </w:rPr>
        <w:t>)</w:t>
      </w:r>
      <w:r w:rsidR="00071D7C" w:rsidRPr="00084D3B">
        <w:rPr>
          <w:rFonts w:asciiTheme="majorEastAsia" w:eastAsiaTheme="majorEastAsia" w:hAnsiTheme="majorEastAsia" w:hint="eastAsia"/>
          <w:sz w:val="21"/>
        </w:rPr>
        <w:t xml:space="preserve"> </w:t>
      </w:r>
      <w:r w:rsidR="00AA6AEF">
        <w:rPr>
          <w:rFonts w:asciiTheme="majorEastAsia" w:eastAsiaTheme="majorEastAsia" w:hAnsiTheme="majorEastAsia" w:hint="eastAsia"/>
          <w:sz w:val="21"/>
        </w:rPr>
        <w:t xml:space="preserve"> </w:t>
      </w:r>
      <w:r w:rsidRPr="00084D3B">
        <w:rPr>
          <w:rFonts w:asciiTheme="majorEastAsia" w:eastAsiaTheme="majorEastAsia" w:hAnsiTheme="majorEastAsia" w:hint="eastAsia"/>
          <w:sz w:val="21"/>
        </w:rPr>
        <w:t>生息環境</w:t>
      </w:r>
      <w:r w:rsidR="000A4CFD">
        <w:rPr>
          <w:rFonts w:asciiTheme="minorEastAsia" w:eastAsiaTheme="minorEastAsia" w:hAnsiTheme="minorEastAsia" w:hint="eastAsia"/>
          <w:sz w:val="21"/>
          <w:szCs w:val="20"/>
        </w:rPr>
        <w:t xml:space="preserve"> </w:t>
      </w:r>
    </w:p>
    <w:p w14:paraId="66193EF0" w14:textId="77777777" w:rsidR="00EB4FE1" w:rsidRDefault="000A4CFD" w:rsidP="000A4CFD">
      <w:pPr>
        <w:pStyle w:val="a3"/>
        <w:ind w:left="394"/>
        <w:rPr>
          <w:rFonts w:asciiTheme="minorEastAsia" w:eastAsiaTheme="minorEastAsia" w:hAnsiTheme="minorEastAsia"/>
          <w:sz w:val="21"/>
          <w:szCs w:val="20"/>
        </w:rPr>
      </w:pPr>
      <w:r>
        <w:rPr>
          <w:rFonts w:asciiTheme="minorEastAsia" w:eastAsiaTheme="minorEastAsia" w:hAnsiTheme="minorEastAsia" w:hint="eastAsia"/>
          <w:sz w:val="21"/>
          <w:szCs w:val="20"/>
        </w:rPr>
        <w:t xml:space="preserve">　</w:t>
      </w:r>
      <w:r w:rsidR="000F6A95" w:rsidRPr="00084D3B">
        <w:rPr>
          <w:rFonts w:asciiTheme="minorEastAsia" w:eastAsiaTheme="minorEastAsia" w:hAnsiTheme="minorEastAsia" w:hint="eastAsia"/>
          <w:sz w:val="21"/>
          <w:szCs w:val="20"/>
        </w:rPr>
        <w:t>今回の改訂で</w:t>
      </w:r>
      <w:r w:rsidR="00C344FC" w:rsidRPr="00084D3B">
        <w:rPr>
          <w:rFonts w:asciiTheme="minorEastAsia" w:eastAsiaTheme="minorEastAsia" w:hAnsiTheme="minorEastAsia" w:hint="eastAsia"/>
          <w:sz w:val="21"/>
          <w:szCs w:val="20"/>
        </w:rPr>
        <w:t>、</w:t>
      </w:r>
      <w:r w:rsidR="000F6A95" w:rsidRPr="00084D3B">
        <w:rPr>
          <w:rFonts w:asciiTheme="minorEastAsia" w:eastAsiaTheme="minorEastAsia" w:hAnsiTheme="minorEastAsia" w:hint="eastAsia"/>
          <w:sz w:val="21"/>
          <w:szCs w:val="20"/>
        </w:rPr>
        <w:t>絶滅のおそれのある脊椎動物</w:t>
      </w:r>
      <w:r w:rsidR="00C74CF2" w:rsidRPr="00084D3B">
        <w:rPr>
          <w:rFonts w:asciiTheme="minorEastAsia" w:eastAsiaTheme="minorEastAsia" w:hAnsiTheme="minorEastAsia" w:hint="eastAsia"/>
          <w:sz w:val="21"/>
          <w:szCs w:val="20"/>
        </w:rPr>
        <w:t>(</w:t>
      </w:r>
      <w:r w:rsidR="00C74CF2" w:rsidRPr="00084D3B">
        <w:rPr>
          <w:rFonts w:asciiTheme="minorEastAsia" w:eastAsiaTheme="minorEastAsia" w:hAnsiTheme="minorEastAsia"/>
          <w:sz w:val="21"/>
          <w:szCs w:val="20"/>
        </w:rPr>
        <w:t>98</w:t>
      </w:r>
      <w:r w:rsidR="00C74CF2" w:rsidRPr="00084D3B">
        <w:rPr>
          <w:rFonts w:asciiTheme="minorEastAsia" w:eastAsiaTheme="minorEastAsia" w:hAnsiTheme="minorEastAsia" w:hint="eastAsia"/>
          <w:sz w:val="21"/>
          <w:szCs w:val="20"/>
        </w:rPr>
        <w:t>種</w:t>
      </w:r>
      <w:r w:rsidR="00C74CF2" w:rsidRPr="00084D3B">
        <w:rPr>
          <w:rFonts w:asciiTheme="minorEastAsia" w:eastAsiaTheme="minorEastAsia" w:hAnsiTheme="minorEastAsia"/>
          <w:sz w:val="21"/>
          <w:szCs w:val="20"/>
        </w:rPr>
        <w:t>)</w:t>
      </w:r>
      <w:r w:rsidR="000F6A95" w:rsidRPr="00084D3B">
        <w:rPr>
          <w:rFonts w:asciiTheme="minorEastAsia" w:eastAsiaTheme="minorEastAsia" w:hAnsiTheme="minorEastAsia" w:hint="eastAsia"/>
          <w:sz w:val="21"/>
          <w:szCs w:val="20"/>
        </w:rPr>
        <w:t>が生息する環境は、全分類群で見ると森林の割合</w:t>
      </w:r>
      <w:r w:rsidR="001E0A8F" w:rsidRPr="00084D3B">
        <w:rPr>
          <w:rFonts w:asciiTheme="minorEastAsia" w:eastAsiaTheme="minorEastAsia" w:hAnsiTheme="minorEastAsia"/>
          <w:sz w:val="21"/>
          <w:szCs w:val="20"/>
        </w:rPr>
        <w:t>(</w:t>
      </w:r>
      <w:r w:rsidR="00B16F6E">
        <w:rPr>
          <w:rFonts w:asciiTheme="minorEastAsia" w:eastAsiaTheme="minorEastAsia" w:hAnsiTheme="minorEastAsia"/>
          <w:sz w:val="21"/>
          <w:szCs w:val="20"/>
        </w:rPr>
        <w:t>29.2</w:t>
      </w:r>
      <w:r w:rsidR="001E0A8F" w:rsidRPr="00084D3B">
        <w:rPr>
          <w:rFonts w:asciiTheme="minorEastAsia" w:eastAsiaTheme="minorEastAsia" w:hAnsiTheme="minorEastAsia"/>
          <w:sz w:val="21"/>
          <w:szCs w:val="20"/>
        </w:rPr>
        <w:t>%)</w:t>
      </w:r>
      <w:r w:rsidR="000F6A95" w:rsidRPr="00084D3B">
        <w:rPr>
          <w:rFonts w:asciiTheme="minorEastAsia" w:eastAsiaTheme="minorEastAsia" w:hAnsiTheme="minorEastAsia" w:hint="eastAsia"/>
          <w:sz w:val="21"/>
          <w:szCs w:val="20"/>
        </w:rPr>
        <w:t>が最も高く、次いで河川などの流水</w:t>
      </w:r>
      <w:r w:rsidR="000F6A95" w:rsidRPr="00084D3B">
        <w:rPr>
          <w:rFonts w:asciiTheme="minorEastAsia" w:eastAsiaTheme="minorEastAsia" w:hAnsiTheme="minorEastAsia"/>
          <w:sz w:val="21"/>
          <w:szCs w:val="20"/>
        </w:rPr>
        <w:t>(</w:t>
      </w:r>
      <w:r w:rsidR="00B16F6E">
        <w:rPr>
          <w:rFonts w:asciiTheme="minorEastAsia" w:eastAsiaTheme="minorEastAsia" w:hAnsiTheme="minorEastAsia"/>
          <w:sz w:val="21"/>
          <w:szCs w:val="20"/>
        </w:rPr>
        <w:t>18.5</w:t>
      </w:r>
      <w:r w:rsidR="000F6A95" w:rsidRPr="00084D3B">
        <w:rPr>
          <w:rFonts w:asciiTheme="minorEastAsia" w:eastAsiaTheme="minorEastAsia" w:hAnsiTheme="minorEastAsia"/>
          <w:sz w:val="21"/>
          <w:szCs w:val="20"/>
        </w:rPr>
        <w:t>%)</w:t>
      </w:r>
      <w:r w:rsidR="000F6A95" w:rsidRPr="00084D3B">
        <w:rPr>
          <w:rFonts w:asciiTheme="minorEastAsia" w:eastAsiaTheme="minorEastAsia" w:hAnsiTheme="minorEastAsia" w:hint="eastAsia"/>
          <w:sz w:val="21"/>
          <w:szCs w:val="20"/>
        </w:rPr>
        <w:t>、池沼などの止水(12.</w:t>
      </w:r>
      <w:r w:rsidR="00B16F6E">
        <w:rPr>
          <w:rFonts w:asciiTheme="minorEastAsia" w:eastAsiaTheme="minorEastAsia" w:hAnsiTheme="minorEastAsia"/>
          <w:sz w:val="21"/>
          <w:szCs w:val="20"/>
        </w:rPr>
        <w:t>3</w:t>
      </w:r>
      <w:r w:rsidR="000F6A95" w:rsidRPr="00084D3B">
        <w:rPr>
          <w:rFonts w:asciiTheme="minorEastAsia" w:eastAsiaTheme="minorEastAsia" w:hAnsiTheme="minorEastAsia" w:hint="eastAsia"/>
          <w:sz w:val="21"/>
          <w:szCs w:val="20"/>
        </w:rPr>
        <w:t>%</w:t>
      </w:r>
      <w:r w:rsidR="000F6A95" w:rsidRPr="00084D3B">
        <w:rPr>
          <w:rFonts w:asciiTheme="minorEastAsia" w:eastAsiaTheme="minorEastAsia" w:hAnsiTheme="minorEastAsia"/>
          <w:sz w:val="21"/>
          <w:szCs w:val="20"/>
        </w:rPr>
        <w:t>)</w:t>
      </w:r>
      <w:r w:rsidR="000F6A95" w:rsidRPr="00084D3B">
        <w:rPr>
          <w:rFonts w:asciiTheme="minorEastAsia" w:eastAsiaTheme="minorEastAsia" w:hAnsiTheme="minorEastAsia" w:hint="eastAsia"/>
          <w:sz w:val="21"/>
          <w:szCs w:val="20"/>
        </w:rPr>
        <w:t>の順であった</w:t>
      </w:r>
      <w:r w:rsidR="00C74CF2" w:rsidRPr="00084D3B">
        <w:rPr>
          <w:rFonts w:asciiTheme="minorEastAsia" w:eastAsiaTheme="minorEastAsia" w:hAnsiTheme="minorEastAsia"/>
          <w:sz w:val="21"/>
          <w:szCs w:val="20"/>
        </w:rPr>
        <w:t>(</w:t>
      </w:r>
      <w:r w:rsidR="000F6A95" w:rsidRPr="00084D3B">
        <w:rPr>
          <w:rFonts w:asciiTheme="minorEastAsia" w:eastAsiaTheme="minorEastAsia" w:hAnsiTheme="minorEastAsia" w:hint="eastAsia"/>
          <w:sz w:val="21"/>
          <w:szCs w:val="20"/>
        </w:rPr>
        <w:t>図</w:t>
      </w:r>
      <w:r w:rsidR="00DD7635">
        <w:rPr>
          <w:rFonts w:asciiTheme="minorEastAsia" w:eastAsiaTheme="minorEastAsia" w:hAnsiTheme="minorEastAsia" w:hint="eastAsia"/>
          <w:sz w:val="21"/>
          <w:szCs w:val="20"/>
        </w:rPr>
        <w:t>１</w:t>
      </w:r>
      <w:r w:rsidR="00C74CF2" w:rsidRPr="00084D3B">
        <w:rPr>
          <w:rFonts w:asciiTheme="minorEastAsia" w:eastAsiaTheme="minorEastAsia" w:hAnsiTheme="minorEastAsia"/>
          <w:sz w:val="21"/>
          <w:szCs w:val="20"/>
        </w:rPr>
        <w:t>)</w:t>
      </w:r>
      <w:r w:rsidR="000F6A95" w:rsidRPr="00084D3B">
        <w:rPr>
          <w:rFonts w:asciiTheme="minorEastAsia" w:eastAsiaTheme="minorEastAsia" w:hAnsiTheme="minorEastAsia" w:hint="eastAsia"/>
          <w:sz w:val="21"/>
          <w:szCs w:val="20"/>
        </w:rPr>
        <w:t>。しかし、脊椎動物では分類群によって、その生息環境は大きく異なる。</w:t>
      </w:r>
      <w:r w:rsidR="00EB4FE1">
        <w:rPr>
          <w:rFonts w:asciiTheme="minorEastAsia" w:eastAsiaTheme="minorEastAsia" w:hAnsiTheme="minorEastAsia" w:hint="eastAsia"/>
          <w:sz w:val="21"/>
          <w:szCs w:val="20"/>
        </w:rPr>
        <w:t xml:space="preserve">　</w:t>
      </w:r>
      <w:r w:rsidR="000F6A95" w:rsidRPr="00084D3B">
        <w:rPr>
          <w:rFonts w:asciiTheme="minorEastAsia" w:eastAsiaTheme="minorEastAsia" w:hAnsiTheme="minorEastAsia" w:hint="eastAsia"/>
          <w:sz w:val="21"/>
          <w:szCs w:val="20"/>
        </w:rPr>
        <w:t>哺乳類</w:t>
      </w:r>
      <w:r w:rsidR="00C74CF2" w:rsidRPr="00084D3B">
        <w:rPr>
          <w:rFonts w:asciiTheme="minorEastAsia" w:eastAsiaTheme="minorEastAsia" w:hAnsiTheme="minorEastAsia"/>
          <w:sz w:val="21"/>
          <w:szCs w:val="20"/>
        </w:rPr>
        <w:t>(19</w:t>
      </w:r>
      <w:r w:rsidR="00C74CF2" w:rsidRPr="00084D3B">
        <w:rPr>
          <w:rFonts w:asciiTheme="minorEastAsia" w:eastAsiaTheme="minorEastAsia" w:hAnsiTheme="minorEastAsia" w:hint="eastAsia"/>
          <w:sz w:val="21"/>
          <w:szCs w:val="20"/>
        </w:rPr>
        <w:t>種</w:t>
      </w:r>
      <w:r w:rsidR="00C74CF2" w:rsidRPr="00084D3B">
        <w:rPr>
          <w:rFonts w:asciiTheme="minorEastAsia" w:eastAsiaTheme="minorEastAsia" w:hAnsiTheme="minorEastAsia"/>
          <w:sz w:val="21"/>
          <w:szCs w:val="20"/>
        </w:rPr>
        <w:t>)</w:t>
      </w:r>
      <w:r w:rsidR="000F6A95" w:rsidRPr="00084D3B">
        <w:rPr>
          <w:rFonts w:asciiTheme="minorEastAsia" w:eastAsiaTheme="minorEastAsia" w:hAnsiTheme="minorEastAsia" w:hint="eastAsia"/>
          <w:sz w:val="21"/>
          <w:szCs w:val="20"/>
        </w:rPr>
        <w:t>では</w:t>
      </w:r>
      <w:r w:rsidR="00C344FC" w:rsidRPr="00084D3B">
        <w:rPr>
          <w:rFonts w:asciiTheme="minorEastAsia" w:eastAsiaTheme="minorEastAsia" w:hAnsiTheme="minorEastAsia" w:hint="eastAsia"/>
          <w:sz w:val="21"/>
          <w:szCs w:val="20"/>
        </w:rPr>
        <w:t>、生息環境の</w:t>
      </w:r>
      <w:r>
        <w:rPr>
          <w:rFonts w:asciiTheme="minorEastAsia" w:eastAsiaTheme="minorEastAsia" w:hAnsiTheme="minorEastAsia" w:hint="eastAsia"/>
          <w:sz w:val="21"/>
          <w:szCs w:val="20"/>
        </w:rPr>
        <w:t>５</w:t>
      </w:r>
      <w:r w:rsidR="001E0A8F" w:rsidRPr="00084D3B">
        <w:rPr>
          <w:rFonts w:asciiTheme="minorEastAsia" w:eastAsiaTheme="minorEastAsia" w:hAnsiTheme="minorEastAsia" w:hint="eastAsia"/>
          <w:sz w:val="21"/>
          <w:szCs w:val="20"/>
        </w:rPr>
        <w:t>割以上を</w:t>
      </w:r>
      <w:r w:rsidR="000F6A95" w:rsidRPr="00084D3B">
        <w:rPr>
          <w:rFonts w:asciiTheme="minorEastAsia" w:eastAsiaTheme="minorEastAsia" w:hAnsiTheme="minorEastAsia" w:hint="eastAsia"/>
          <w:sz w:val="21"/>
          <w:szCs w:val="20"/>
        </w:rPr>
        <w:t>森林</w:t>
      </w:r>
      <w:r w:rsidR="00C74CF2" w:rsidRPr="00084D3B">
        <w:rPr>
          <w:rFonts w:asciiTheme="minorEastAsia" w:eastAsiaTheme="minorEastAsia" w:hAnsiTheme="minorEastAsia"/>
          <w:sz w:val="21"/>
          <w:szCs w:val="20"/>
        </w:rPr>
        <w:t>(</w:t>
      </w:r>
      <w:r w:rsidR="001E0A8F" w:rsidRPr="00084D3B">
        <w:rPr>
          <w:rFonts w:asciiTheme="minorEastAsia" w:eastAsiaTheme="minorEastAsia" w:hAnsiTheme="minorEastAsia"/>
          <w:sz w:val="21"/>
          <w:szCs w:val="20"/>
        </w:rPr>
        <w:t>55.6%)</w:t>
      </w:r>
      <w:r w:rsidR="000F6A95" w:rsidRPr="00084D3B">
        <w:rPr>
          <w:rFonts w:asciiTheme="minorEastAsia" w:eastAsiaTheme="minorEastAsia" w:hAnsiTheme="minorEastAsia" w:hint="eastAsia"/>
          <w:sz w:val="21"/>
          <w:szCs w:val="20"/>
        </w:rPr>
        <w:t>が</w:t>
      </w:r>
      <w:r w:rsidR="001E0A8F" w:rsidRPr="00084D3B">
        <w:rPr>
          <w:rFonts w:asciiTheme="minorEastAsia" w:eastAsiaTheme="minorEastAsia" w:hAnsiTheme="minorEastAsia" w:hint="eastAsia"/>
          <w:sz w:val="21"/>
          <w:szCs w:val="20"/>
        </w:rPr>
        <w:t>占め、</w:t>
      </w:r>
      <w:r w:rsidR="00C74CF2" w:rsidRPr="00084D3B">
        <w:rPr>
          <w:rFonts w:asciiTheme="minorEastAsia" w:eastAsiaTheme="minorEastAsia" w:hAnsiTheme="minorEastAsia" w:hint="eastAsia"/>
          <w:sz w:val="21"/>
          <w:szCs w:val="20"/>
        </w:rPr>
        <w:t>次いで洞窟・樹洞</w:t>
      </w:r>
      <w:r w:rsidR="00C74CF2" w:rsidRPr="00084D3B">
        <w:rPr>
          <w:rFonts w:asciiTheme="minorEastAsia" w:eastAsiaTheme="minorEastAsia" w:hAnsiTheme="minorEastAsia"/>
          <w:sz w:val="21"/>
          <w:szCs w:val="20"/>
        </w:rPr>
        <w:t>(27.8%)</w:t>
      </w:r>
      <w:r w:rsidR="00C74CF2" w:rsidRPr="00084D3B">
        <w:rPr>
          <w:rFonts w:asciiTheme="minorEastAsia" w:eastAsiaTheme="minorEastAsia" w:hAnsiTheme="minorEastAsia" w:hint="eastAsia"/>
          <w:sz w:val="21"/>
          <w:szCs w:val="20"/>
        </w:rPr>
        <w:t>であった。これは、</w:t>
      </w:r>
      <w:r w:rsidR="00C344FC" w:rsidRPr="00084D3B">
        <w:rPr>
          <w:rFonts w:asciiTheme="minorEastAsia" w:eastAsiaTheme="minorEastAsia" w:hAnsiTheme="minorEastAsia" w:hint="eastAsia"/>
          <w:sz w:val="21"/>
          <w:szCs w:val="20"/>
        </w:rPr>
        <w:t>絶滅のおそれのある種として選定されたコウモリ類</w:t>
      </w:r>
      <w:r w:rsidR="00C344FC" w:rsidRPr="00084D3B">
        <w:rPr>
          <w:rFonts w:asciiTheme="minorEastAsia" w:eastAsiaTheme="minorEastAsia" w:hAnsiTheme="minorEastAsia"/>
          <w:sz w:val="21"/>
          <w:szCs w:val="20"/>
        </w:rPr>
        <w:t>(11</w:t>
      </w:r>
      <w:r w:rsidR="00C344FC" w:rsidRPr="00084D3B">
        <w:rPr>
          <w:rFonts w:asciiTheme="minorEastAsia" w:eastAsiaTheme="minorEastAsia" w:hAnsiTheme="minorEastAsia" w:hint="eastAsia"/>
          <w:sz w:val="21"/>
          <w:szCs w:val="20"/>
        </w:rPr>
        <w:t>種、絶滅のおそれのある哺乳類の</w:t>
      </w:r>
      <w:r w:rsidR="00C344FC" w:rsidRPr="00084D3B">
        <w:rPr>
          <w:rFonts w:asciiTheme="minorEastAsia" w:eastAsiaTheme="minorEastAsia" w:hAnsiTheme="minorEastAsia"/>
          <w:sz w:val="21"/>
          <w:szCs w:val="20"/>
        </w:rPr>
        <w:t>57.9%)</w:t>
      </w:r>
      <w:r w:rsidR="00C344FC" w:rsidRPr="00084D3B">
        <w:rPr>
          <w:rFonts w:asciiTheme="minorEastAsia" w:eastAsiaTheme="minorEastAsia" w:hAnsiTheme="minorEastAsia" w:hint="eastAsia"/>
          <w:sz w:val="21"/>
          <w:szCs w:val="20"/>
        </w:rPr>
        <w:t>が</w:t>
      </w:r>
      <w:r w:rsidR="00DA1DBD">
        <w:rPr>
          <w:rFonts w:asciiTheme="minorEastAsia" w:eastAsiaTheme="minorEastAsia" w:hAnsiTheme="minorEastAsia" w:hint="eastAsia"/>
          <w:sz w:val="21"/>
          <w:szCs w:val="20"/>
        </w:rPr>
        <w:t>森林や社寺林等にある</w:t>
      </w:r>
      <w:r w:rsidR="00C74CF2" w:rsidRPr="00084D3B">
        <w:rPr>
          <w:rFonts w:asciiTheme="minorEastAsia" w:eastAsiaTheme="minorEastAsia" w:hAnsiTheme="minorEastAsia" w:hint="eastAsia"/>
          <w:sz w:val="21"/>
          <w:szCs w:val="20"/>
        </w:rPr>
        <w:t>樹洞</w:t>
      </w:r>
      <w:r w:rsidR="002611B5">
        <w:rPr>
          <w:rFonts w:asciiTheme="minorEastAsia" w:eastAsiaTheme="minorEastAsia" w:hAnsiTheme="minorEastAsia" w:hint="eastAsia"/>
          <w:sz w:val="21"/>
          <w:szCs w:val="20"/>
        </w:rPr>
        <w:t>や洞窟</w:t>
      </w:r>
      <w:r w:rsidR="00C74CF2" w:rsidRPr="00084D3B">
        <w:rPr>
          <w:rFonts w:asciiTheme="minorEastAsia" w:eastAsiaTheme="minorEastAsia" w:hAnsiTheme="minorEastAsia" w:hint="eastAsia"/>
          <w:sz w:val="21"/>
          <w:szCs w:val="20"/>
        </w:rPr>
        <w:t>で</w:t>
      </w:r>
      <w:r w:rsidR="00C344FC" w:rsidRPr="00084D3B">
        <w:rPr>
          <w:rFonts w:asciiTheme="minorEastAsia" w:eastAsiaTheme="minorEastAsia" w:hAnsiTheme="minorEastAsia" w:hint="eastAsia"/>
          <w:sz w:val="21"/>
          <w:szCs w:val="20"/>
        </w:rPr>
        <w:t>繁殖集団</w:t>
      </w:r>
      <w:r w:rsidR="00C74CF2" w:rsidRPr="00084D3B">
        <w:rPr>
          <w:rFonts w:asciiTheme="minorEastAsia" w:eastAsiaTheme="minorEastAsia" w:hAnsiTheme="minorEastAsia" w:hint="eastAsia"/>
          <w:sz w:val="21"/>
          <w:szCs w:val="20"/>
        </w:rPr>
        <w:t>やねぐらを形成する</w:t>
      </w:r>
      <w:r w:rsidR="00C344FC" w:rsidRPr="00084D3B">
        <w:rPr>
          <w:rFonts w:asciiTheme="minorEastAsia" w:eastAsiaTheme="minorEastAsia" w:hAnsiTheme="minorEastAsia" w:hint="eastAsia"/>
          <w:sz w:val="21"/>
          <w:szCs w:val="20"/>
        </w:rPr>
        <w:t>ためである</w:t>
      </w:r>
      <w:r w:rsidR="001933E7" w:rsidRPr="00084D3B">
        <w:rPr>
          <w:rFonts w:asciiTheme="minorEastAsia" w:eastAsiaTheme="minorEastAsia" w:hAnsiTheme="minorEastAsia" w:hint="eastAsia"/>
          <w:sz w:val="21"/>
          <w:szCs w:val="20"/>
        </w:rPr>
        <w:t>。</w:t>
      </w:r>
    </w:p>
    <w:p w14:paraId="71905C92" w14:textId="77777777" w:rsidR="00EB4FE1" w:rsidRDefault="00EB4FE1" w:rsidP="000A4CFD">
      <w:pPr>
        <w:pStyle w:val="a3"/>
        <w:ind w:left="394"/>
        <w:rPr>
          <w:rFonts w:asciiTheme="minorEastAsia" w:eastAsiaTheme="minorEastAsia" w:hAnsiTheme="minorEastAsia"/>
          <w:sz w:val="21"/>
          <w:szCs w:val="20"/>
        </w:rPr>
      </w:pPr>
      <w:r>
        <w:rPr>
          <w:rFonts w:asciiTheme="minorEastAsia" w:eastAsiaTheme="minorEastAsia" w:hAnsiTheme="minorEastAsia" w:hint="eastAsia"/>
          <w:sz w:val="21"/>
          <w:szCs w:val="20"/>
        </w:rPr>
        <w:t xml:space="preserve">　</w:t>
      </w:r>
      <w:r w:rsidR="001933E7" w:rsidRPr="00084D3B">
        <w:rPr>
          <w:rFonts w:asciiTheme="minorEastAsia" w:eastAsiaTheme="minorEastAsia" w:hAnsiTheme="minorEastAsia" w:hint="eastAsia"/>
          <w:sz w:val="21"/>
          <w:szCs w:val="20"/>
        </w:rPr>
        <w:t>鳥類でも、森林の割合</w:t>
      </w:r>
      <w:r w:rsidR="001933E7" w:rsidRPr="00084D3B">
        <w:rPr>
          <w:rFonts w:asciiTheme="minorEastAsia" w:eastAsiaTheme="minorEastAsia" w:hAnsiTheme="minorEastAsia"/>
          <w:sz w:val="21"/>
          <w:szCs w:val="20"/>
        </w:rPr>
        <w:t>(</w:t>
      </w:r>
      <w:r w:rsidR="00B16F6E">
        <w:rPr>
          <w:rFonts w:asciiTheme="minorEastAsia" w:eastAsiaTheme="minorEastAsia" w:hAnsiTheme="minorEastAsia"/>
          <w:sz w:val="21"/>
          <w:szCs w:val="20"/>
        </w:rPr>
        <w:t>28.9</w:t>
      </w:r>
      <w:r w:rsidR="001933E7" w:rsidRPr="00084D3B">
        <w:rPr>
          <w:rFonts w:asciiTheme="minorEastAsia" w:eastAsiaTheme="minorEastAsia" w:hAnsiTheme="minorEastAsia"/>
          <w:sz w:val="21"/>
          <w:szCs w:val="20"/>
        </w:rPr>
        <w:t>%)</w:t>
      </w:r>
      <w:r w:rsidR="001933E7" w:rsidRPr="00084D3B">
        <w:rPr>
          <w:rFonts w:asciiTheme="minorEastAsia" w:eastAsiaTheme="minorEastAsia" w:hAnsiTheme="minorEastAsia" w:hint="eastAsia"/>
          <w:sz w:val="21"/>
          <w:szCs w:val="20"/>
        </w:rPr>
        <w:t>が最も高</w:t>
      </w:r>
      <w:r w:rsidR="00CC3BDA">
        <w:rPr>
          <w:rFonts w:asciiTheme="minorEastAsia" w:eastAsiaTheme="minorEastAsia" w:hAnsiTheme="minorEastAsia" w:hint="eastAsia"/>
          <w:sz w:val="21"/>
          <w:szCs w:val="20"/>
        </w:rPr>
        <w:t>かった</w:t>
      </w:r>
      <w:r w:rsidR="001933E7" w:rsidRPr="00084D3B">
        <w:rPr>
          <w:rFonts w:asciiTheme="minorEastAsia" w:eastAsiaTheme="minorEastAsia" w:hAnsiTheme="minorEastAsia" w:hint="eastAsia"/>
          <w:sz w:val="21"/>
          <w:szCs w:val="20"/>
        </w:rPr>
        <w:t>が、</w:t>
      </w:r>
      <w:r w:rsidR="00B16F6E">
        <w:rPr>
          <w:rFonts w:asciiTheme="minorEastAsia" w:eastAsiaTheme="minorEastAsia" w:hAnsiTheme="minorEastAsia" w:hint="eastAsia"/>
          <w:sz w:val="21"/>
          <w:szCs w:val="20"/>
        </w:rPr>
        <w:t>草原</w:t>
      </w:r>
      <w:r w:rsidR="00CA1E3B" w:rsidRPr="00084D3B">
        <w:rPr>
          <w:rFonts w:asciiTheme="minorEastAsia" w:eastAsiaTheme="minorEastAsia" w:hAnsiTheme="minorEastAsia"/>
          <w:sz w:val="21"/>
          <w:szCs w:val="20"/>
        </w:rPr>
        <w:t>(</w:t>
      </w:r>
      <w:r w:rsidR="00B16F6E">
        <w:rPr>
          <w:rFonts w:asciiTheme="minorEastAsia" w:eastAsiaTheme="minorEastAsia" w:hAnsiTheme="minorEastAsia"/>
          <w:sz w:val="21"/>
          <w:szCs w:val="20"/>
        </w:rPr>
        <w:t>15.6</w:t>
      </w:r>
      <w:r w:rsidR="00CA1E3B" w:rsidRPr="00084D3B">
        <w:rPr>
          <w:rFonts w:asciiTheme="minorEastAsia" w:eastAsiaTheme="minorEastAsia" w:hAnsiTheme="minorEastAsia"/>
          <w:sz w:val="21"/>
          <w:szCs w:val="20"/>
        </w:rPr>
        <w:t>%)</w:t>
      </w:r>
      <w:r w:rsidR="00CA1E3B" w:rsidRPr="00084D3B">
        <w:rPr>
          <w:rFonts w:asciiTheme="minorEastAsia" w:eastAsiaTheme="minorEastAsia" w:hAnsiTheme="minorEastAsia" w:hint="eastAsia"/>
          <w:sz w:val="21"/>
          <w:szCs w:val="20"/>
        </w:rPr>
        <w:t>や</w:t>
      </w:r>
      <w:r w:rsidR="00B16F6E" w:rsidRPr="00084D3B">
        <w:rPr>
          <w:rFonts w:asciiTheme="minorEastAsia" w:eastAsiaTheme="minorEastAsia" w:hAnsiTheme="minorEastAsia" w:hint="eastAsia"/>
          <w:sz w:val="21"/>
          <w:szCs w:val="20"/>
        </w:rPr>
        <w:t>水田</w:t>
      </w:r>
      <w:r w:rsidR="00B16F6E">
        <w:rPr>
          <w:rFonts w:asciiTheme="minorEastAsia" w:eastAsiaTheme="minorEastAsia" w:hAnsiTheme="minorEastAsia" w:hint="eastAsia"/>
          <w:sz w:val="21"/>
          <w:szCs w:val="20"/>
        </w:rPr>
        <w:t>等</w:t>
      </w:r>
      <w:r w:rsidR="00B16F6E" w:rsidRPr="00084D3B">
        <w:rPr>
          <w:rFonts w:asciiTheme="minorEastAsia" w:eastAsiaTheme="minorEastAsia" w:hAnsiTheme="minorEastAsia" w:hint="eastAsia"/>
          <w:sz w:val="21"/>
          <w:szCs w:val="20"/>
        </w:rPr>
        <w:t>の</w:t>
      </w:r>
      <w:r w:rsidR="00B16F6E">
        <w:rPr>
          <w:rFonts w:asciiTheme="minorEastAsia" w:eastAsiaTheme="minorEastAsia" w:hAnsiTheme="minorEastAsia" w:hint="eastAsia"/>
          <w:sz w:val="21"/>
          <w:szCs w:val="20"/>
        </w:rPr>
        <w:t>耕作地</w:t>
      </w:r>
      <w:r w:rsidR="00CA1E3B" w:rsidRPr="00084D3B">
        <w:rPr>
          <w:rFonts w:asciiTheme="minorEastAsia" w:eastAsiaTheme="minorEastAsia" w:hAnsiTheme="minorEastAsia"/>
          <w:sz w:val="21"/>
          <w:szCs w:val="20"/>
        </w:rPr>
        <w:t>(</w:t>
      </w:r>
      <w:r w:rsidR="00B16F6E">
        <w:rPr>
          <w:rFonts w:asciiTheme="minorEastAsia" w:eastAsiaTheme="minorEastAsia" w:hAnsiTheme="minorEastAsia"/>
          <w:sz w:val="21"/>
          <w:szCs w:val="20"/>
        </w:rPr>
        <w:t>10.9</w:t>
      </w:r>
      <w:r w:rsidR="00CA1E3B" w:rsidRPr="00084D3B">
        <w:rPr>
          <w:rFonts w:asciiTheme="minorEastAsia" w:eastAsiaTheme="minorEastAsia" w:hAnsiTheme="minorEastAsia"/>
          <w:sz w:val="21"/>
          <w:szCs w:val="20"/>
        </w:rPr>
        <w:t>%)</w:t>
      </w:r>
      <w:r w:rsidR="00CA1E3B" w:rsidRPr="00084D3B">
        <w:rPr>
          <w:rFonts w:asciiTheme="minorEastAsia" w:eastAsiaTheme="minorEastAsia" w:hAnsiTheme="minorEastAsia" w:hint="eastAsia"/>
          <w:sz w:val="21"/>
          <w:szCs w:val="20"/>
        </w:rPr>
        <w:t>、</w:t>
      </w:r>
      <w:r w:rsidR="00B16F6E">
        <w:rPr>
          <w:rFonts w:asciiTheme="minorEastAsia" w:eastAsiaTheme="minorEastAsia" w:hAnsiTheme="minorEastAsia" w:hint="eastAsia"/>
          <w:sz w:val="21"/>
          <w:szCs w:val="20"/>
        </w:rPr>
        <w:t>池沼の止水</w:t>
      </w:r>
      <w:r w:rsidR="00CA1E3B" w:rsidRPr="00084D3B">
        <w:rPr>
          <w:rFonts w:asciiTheme="minorEastAsia" w:eastAsiaTheme="minorEastAsia" w:hAnsiTheme="minorEastAsia"/>
          <w:sz w:val="21"/>
          <w:szCs w:val="20"/>
        </w:rPr>
        <w:t>(</w:t>
      </w:r>
      <w:r w:rsidR="00B16F6E">
        <w:rPr>
          <w:rFonts w:asciiTheme="minorEastAsia" w:eastAsiaTheme="minorEastAsia" w:hAnsiTheme="minorEastAsia"/>
          <w:sz w:val="21"/>
          <w:szCs w:val="20"/>
        </w:rPr>
        <w:t>10.9</w:t>
      </w:r>
      <w:r w:rsidR="00CA1E3B" w:rsidRPr="00084D3B">
        <w:rPr>
          <w:rFonts w:asciiTheme="minorEastAsia" w:eastAsiaTheme="minorEastAsia" w:hAnsiTheme="minorEastAsia"/>
          <w:sz w:val="21"/>
          <w:szCs w:val="20"/>
        </w:rPr>
        <w:t>%)</w:t>
      </w:r>
      <w:r w:rsidR="00CA1E3B" w:rsidRPr="00084D3B">
        <w:rPr>
          <w:rFonts w:asciiTheme="minorEastAsia" w:eastAsiaTheme="minorEastAsia" w:hAnsiTheme="minorEastAsia" w:hint="eastAsia"/>
          <w:sz w:val="21"/>
          <w:szCs w:val="20"/>
        </w:rPr>
        <w:t>、</w:t>
      </w:r>
      <w:r w:rsidR="00B16F6E">
        <w:rPr>
          <w:rFonts w:asciiTheme="minorEastAsia" w:eastAsiaTheme="minorEastAsia" w:hAnsiTheme="minorEastAsia" w:hint="eastAsia"/>
          <w:sz w:val="21"/>
          <w:szCs w:val="20"/>
        </w:rPr>
        <w:t>河原等の裸地</w:t>
      </w:r>
      <w:r w:rsidR="00343AD9" w:rsidRPr="00084D3B">
        <w:rPr>
          <w:rFonts w:asciiTheme="minorEastAsia" w:eastAsiaTheme="minorEastAsia" w:hAnsiTheme="minorEastAsia"/>
          <w:sz w:val="21"/>
          <w:szCs w:val="20"/>
        </w:rPr>
        <w:t>(10.</w:t>
      </w:r>
      <w:r w:rsidR="00B16F6E">
        <w:rPr>
          <w:rFonts w:asciiTheme="minorEastAsia" w:eastAsiaTheme="minorEastAsia" w:hAnsiTheme="minorEastAsia"/>
          <w:sz w:val="21"/>
          <w:szCs w:val="20"/>
        </w:rPr>
        <w:t>2</w:t>
      </w:r>
      <w:r w:rsidR="00343AD9" w:rsidRPr="00084D3B">
        <w:rPr>
          <w:rFonts w:asciiTheme="minorEastAsia" w:eastAsiaTheme="minorEastAsia" w:hAnsiTheme="minorEastAsia"/>
          <w:sz w:val="21"/>
          <w:szCs w:val="20"/>
        </w:rPr>
        <w:t>%)</w:t>
      </w:r>
      <w:r w:rsidR="00CA1E3B" w:rsidRPr="00084D3B">
        <w:rPr>
          <w:rFonts w:asciiTheme="minorEastAsia" w:eastAsiaTheme="minorEastAsia" w:hAnsiTheme="minorEastAsia" w:hint="eastAsia"/>
          <w:sz w:val="21"/>
          <w:szCs w:val="20"/>
        </w:rPr>
        <w:t>など</w:t>
      </w:r>
      <w:r w:rsidR="00CC3BDA">
        <w:rPr>
          <w:rFonts w:asciiTheme="minorEastAsia" w:eastAsiaTheme="minorEastAsia" w:hAnsiTheme="minorEastAsia" w:hint="eastAsia"/>
          <w:sz w:val="21"/>
          <w:szCs w:val="20"/>
        </w:rPr>
        <w:t>も一定割合を占め</w:t>
      </w:r>
      <w:r w:rsidR="0059774C" w:rsidRPr="00084D3B">
        <w:rPr>
          <w:rFonts w:asciiTheme="minorEastAsia" w:eastAsiaTheme="minorEastAsia" w:hAnsiTheme="minorEastAsia" w:hint="eastAsia"/>
          <w:sz w:val="21"/>
          <w:szCs w:val="20"/>
        </w:rPr>
        <w:t>、生息環境は</w:t>
      </w:r>
      <w:r w:rsidR="00CA1E3B" w:rsidRPr="00084D3B">
        <w:rPr>
          <w:rFonts w:asciiTheme="minorEastAsia" w:eastAsiaTheme="minorEastAsia" w:hAnsiTheme="minorEastAsia" w:hint="eastAsia"/>
          <w:sz w:val="21"/>
          <w:szCs w:val="20"/>
        </w:rPr>
        <w:t>多様</w:t>
      </w:r>
      <w:r w:rsidR="0059774C" w:rsidRPr="00084D3B">
        <w:rPr>
          <w:rFonts w:asciiTheme="minorEastAsia" w:eastAsiaTheme="minorEastAsia" w:hAnsiTheme="minorEastAsia" w:hint="eastAsia"/>
          <w:sz w:val="21"/>
          <w:szCs w:val="20"/>
        </w:rPr>
        <w:t>であ</w:t>
      </w:r>
      <w:r w:rsidR="00CC3BDA">
        <w:rPr>
          <w:rFonts w:asciiTheme="minorEastAsia" w:eastAsiaTheme="minorEastAsia" w:hAnsiTheme="minorEastAsia" w:hint="eastAsia"/>
          <w:sz w:val="21"/>
          <w:szCs w:val="20"/>
        </w:rPr>
        <w:t>った</w:t>
      </w:r>
      <w:r w:rsidR="00CA1E3B" w:rsidRPr="00084D3B">
        <w:rPr>
          <w:rFonts w:asciiTheme="minorEastAsia" w:eastAsiaTheme="minorEastAsia" w:hAnsiTheme="minorEastAsia" w:hint="eastAsia"/>
          <w:sz w:val="21"/>
          <w:szCs w:val="20"/>
        </w:rPr>
        <w:t>。</w:t>
      </w:r>
      <w:r>
        <w:rPr>
          <w:rFonts w:asciiTheme="minorEastAsia" w:eastAsiaTheme="minorEastAsia" w:hAnsiTheme="minorEastAsia" w:hint="eastAsia"/>
          <w:sz w:val="21"/>
          <w:szCs w:val="20"/>
        </w:rPr>
        <w:t xml:space="preserve">　</w:t>
      </w:r>
      <w:r w:rsidR="00581EA8" w:rsidRPr="00084D3B">
        <w:rPr>
          <w:rFonts w:asciiTheme="minorEastAsia" w:eastAsiaTheme="minorEastAsia" w:hAnsiTheme="minorEastAsia" w:hint="eastAsia"/>
          <w:sz w:val="21"/>
          <w:szCs w:val="20"/>
        </w:rPr>
        <w:t>両生・</w:t>
      </w:r>
      <w:commentRangeStart w:id="1"/>
      <w:r w:rsidR="00581EA8" w:rsidRPr="00084D3B">
        <w:rPr>
          <w:rFonts w:asciiTheme="minorEastAsia" w:eastAsiaTheme="minorEastAsia" w:hAnsiTheme="minorEastAsia" w:hint="eastAsia"/>
          <w:sz w:val="21"/>
          <w:szCs w:val="20"/>
        </w:rPr>
        <w:t>爬虫類</w:t>
      </w:r>
      <w:commentRangeEnd w:id="1"/>
      <w:r w:rsidR="00C0233F">
        <w:rPr>
          <w:rStyle w:val="ad"/>
          <w:rFonts w:asciiTheme="minorHAnsi" w:eastAsiaTheme="minorEastAsia" w:hAnsiTheme="minorHAnsi" w:cstheme="minorBidi"/>
          <w:spacing w:val="0"/>
          <w:kern w:val="2"/>
        </w:rPr>
        <w:commentReference w:id="1"/>
      </w:r>
      <w:r w:rsidR="0059774C" w:rsidRPr="00084D3B">
        <w:rPr>
          <w:rFonts w:asciiTheme="minorEastAsia" w:eastAsiaTheme="minorEastAsia" w:hAnsiTheme="minorEastAsia" w:hint="eastAsia"/>
          <w:sz w:val="21"/>
          <w:szCs w:val="20"/>
        </w:rPr>
        <w:t>の生息環境としては</w:t>
      </w:r>
      <w:r w:rsidR="00581EA8" w:rsidRPr="00084D3B">
        <w:rPr>
          <w:rFonts w:asciiTheme="minorEastAsia" w:eastAsiaTheme="minorEastAsia" w:hAnsiTheme="minorEastAsia" w:hint="eastAsia"/>
          <w:sz w:val="21"/>
          <w:szCs w:val="20"/>
        </w:rPr>
        <w:t>、河川や半自然水路など流水</w:t>
      </w:r>
      <w:r w:rsidR="0059774C" w:rsidRPr="00084D3B">
        <w:rPr>
          <w:rFonts w:asciiTheme="minorEastAsia" w:eastAsiaTheme="minorEastAsia" w:hAnsiTheme="minorEastAsia"/>
          <w:sz w:val="21"/>
          <w:szCs w:val="20"/>
        </w:rPr>
        <w:t>(40.0%)</w:t>
      </w:r>
      <w:r w:rsidR="0059774C" w:rsidRPr="00084D3B">
        <w:rPr>
          <w:rFonts w:asciiTheme="minorEastAsia" w:eastAsiaTheme="minorEastAsia" w:hAnsiTheme="minorEastAsia" w:hint="eastAsia"/>
          <w:sz w:val="21"/>
          <w:szCs w:val="20"/>
        </w:rPr>
        <w:t>が最も多く、次いで池沼などの止水</w:t>
      </w:r>
      <w:r w:rsidR="0059774C" w:rsidRPr="00084D3B">
        <w:rPr>
          <w:rFonts w:asciiTheme="minorEastAsia" w:eastAsiaTheme="minorEastAsia" w:hAnsiTheme="minorEastAsia"/>
          <w:sz w:val="21"/>
          <w:szCs w:val="20"/>
        </w:rPr>
        <w:t>(23.3%)</w:t>
      </w:r>
      <w:r w:rsidR="0059774C" w:rsidRPr="00084D3B">
        <w:rPr>
          <w:rFonts w:asciiTheme="minorEastAsia" w:eastAsiaTheme="minorEastAsia" w:hAnsiTheme="minorEastAsia" w:hint="eastAsia"/>
          <w:sz w:val="21"/>
          <w:szCs w:val="20"/>
        </w:rPr>
        <w:t>、水田</w:t>
      </w:r>
      <w:r w:rsidR="0059774C" w:rsidRPr="00084D3B">
        <w:rPr>
          <w:rFonts w:asciiTheme="minorEastAsia" w:eastAsiaTheme="minorEastAsia" w:hAnsiTheme="minorEastAsia"/>
          <w:sz w:val="21"/>
          <w:szCs w:val="20"/>
        </w:rPr>
        <w:t>(16.7%)</w:t>
      </w:r>
      <w:r w:rsidR="0059774C" w:rsidRPr="00084D3B">
        <w:rPr>
          <w:rFonts w:asciiTheme="minorEastAsia" w:eastAsiaTheme="minorEastAsia" w:hAnsiTheme="minorEastAsia" w:hint="eastAsia"/>
          <w:sz w:val="21"/>
          <w:szCs w:val="20"/>
        </w:rPr>
        <w:t>であった。</w:t>
      </w:r>
    </w:p>
    <w:p w14:paraId="4A3C2FA5" w14:textId="77777777" w:rsidR="009B519A" w:rsidRDefault="00EB4FE1" w:rsidP="000A4CFD">
      <w:pPr>
        <w:pStyle w:val="a3"/>
        <w:ind w:left="394"/>
        <w:rPr>
          <w:rFonts w:asciiTheme="minorEastAsia" w:eastAsiaTheme="minorEastAsia" w:hAnsiTheme="minorEastAsia"/>
          <w:sz w:val="21"/>
          <w:szCs w:val="20"/>
        </w:rPr>
      </w:pPr>
      <w:r>
        <w:rPr>
          <w:rFonts w:asciiTheme="minorEastAsia" w:eastAsiaTheme="minorEastAsia" w:hAnsiTheme="minorEastAsia" w:hint="eastAsia"/>
          <w:sz w:val="21"/>
          <w:szCs w:val="20"/>
        </w:rPr>
        <w:t xml:space="preserve">　</w:t>
      </w:r>
      <w:r w:rsidR="0059774C" w:rsidRPr="00084D3B">
        <w:rPr>
          <w:rFonts w:asciiTheme="minorEastAsia" w:eastAsiaTheme="minorEastAsia" w:hAnsiTheme="minorEastAsia" w:hint="eastAsia"/>
          <w:sz w:val="21"/>
          <w:szCs w:val="20"/>
        </w:rPr>
        <w:t>魚類</w:t>
      </w:r>
      <w:r w:rsidR="00AD7339" w:rsidRPr="00084D3B">
        <w:rPr>
          <w:rFonts w:asciiTheme="minorEastAsia" w:eastAsiaTheme="minorEastAsia" w:hAnsiTheme="minorEastAsia" w:hint="eastAsia"/>
          <w:sz w:val="21"/>
          <w:szCs w:val="20"/>
        </w:rPr>
        <w:t>の生息環境としては、池沼などの止水</w:t>
      </w:r>
      <w:r w:rsidR="00AD7339" w:rsidRPr="00084D3B">
        <w:rPr>
          <w:rFonts w:asciiTheme="minorEastAsia" w:eastAsiaTheme="minorEastAsia" w:hAnsiTheme="minorEastAsia"/>
          <w:sz w:val="21"/>
          <w:szCs w:val="20"/>
        </w:rPr>
        <w:t>(</w:t>
      </w:r>
      <w:r w:rsidR="00B16F6E">
        <w:rPr>
          <w:rFonts w:asciiTheme="minorEastAsia" w:eastAsiaTheme="minorEastAsia" w:hAnsiTheme="minorEastAsia"/>
          <w:sz w:val="21"/>
          <w:szCs w:val="20"/>
        </w:rPr>
        <w:t>29.0</w:t>
      </w:r>
      <w:r w:rsidR="00AD7339" w:rsidRPr="00084D3B">
        <w:rPr>
          <w:rFonts w:asciiTheme="minorEastAsia" w:eastAsiaTheme="minorEastAsia" w:hAnsiTheme="minorEastAsia"/>
          <w:sz w:val="21"/>
          <w:szCs w:val="20"/>
        </w:rPr>
        <w:t>%)</w:t>
      </w:r>
      <w:r w:rsidR="00AD7339" w:rsidRPr="00084D3B">
        <w:rPr>
          <w:rFonts w:asciiTheme="minorEastAsia" w:eastAsiaTheme="minorEastAsia" w:hAnsiTheme="minorEastAsia" w:hint="eastAsia"/>
          <w:sz w:val="21"/>
          <w:szCs w:val="20"/>
        </w:rPr>
        <w:t>よりも河川などの流水</w:t>
      </w:r>
      <w:r w:rsidR="00AD7339" w:rsidRPr="00084D3B">
        <w:rPr>
          <w:rFonts w:asciiTheme="minorEastAsia" w:eastAsiaTheme="minorEastAsia" w:hAnsiTheme="minorEastAsia"/>
          <w:sz w:val="21"/>
          <w:szCs w:val="20"/>
        </w:rPr>
        <w:t>(</w:t>
      </w:r>
      <w:r w:rsidR="00B16F6E">
        <w:rPr>
          <w:rFonts w:asciiTheme="minorEastAsia" w:eastAsiaTheme="minorEastAsia" w:hAnsiTheme="minorEastAsia"/>
          <w:sz w:val="21"/>
          <w:szCs w:val="20"/>
        </w:rPr>
        <w:t>64.5</w:t>
      </w:r>
      <w:r w:rsidR="00AD7339" w:rsidRPr="00084D3B">
        <w:rPr>
          <w:rFonts w:asciiTheme="minorEastAsia" w:eastAsiaTheme="minorEastAsia" w:hAnsiTheme="minorEastAsia"/>
          <w:sz w:val="21"/>
          <w:szCs w:val="20"/>
        </w:rPr>
        <w:t>%)</w:t>
      </w:r>
      <w:r w:rsidR="00AD7339" w:rsidRPr="00084D3B">
        <w:rPr>
          <w:rFonts w:asciiTheme="minorEastAsia" w:eastAsiaTheme="minorEastAsia" w:hAnsiTheme="minorEastAsia" w:hint="eastAsia"/>
          <w:sz w:val="21"/>
          <w:szCs w:val="20"/>
        </w:rPr>
        <w:t>の割合が</w:t>
      </w:r>
      <w:r w:rsidR="002611B5">
        <w:rPr>
          <w:rFonts w:asciiTheme="minorEastAsia" w:eastAsiaTheme="minorEastAsia" w:hAnsiTheme="minorEastAsia" w:hint="eastAsia"/>
          <w:sz w:val="21"/>
          <w:szCs w:val="20"/>
        </w:rPr>
        <w:t>高かった</w:t>
      </w:r>
      <w:r w:rsidR="00AD7339" w:rsidRPr="00084D3B">
        <w:rPr>
          <w:rFonts w:asciiTheme="minorEastAsia" w:eastAsiaTheme="minorEastAsia" w:hAnsiTheme="minorEastAsia" w:hint="eastAsia"/>
          <w:sz w:val="21"/>
          <w:szCs w:val="20"/>
        </w:rPr>
        <w:t>。</w:t>
      </w:r>
    </w:p>
    <w:p w14:paraId="01FCA848" w14:textId="77777777" w:rsidR="000A4CFD" w:rsidRDefault="009D6F10" w:rsidP="009D6F10">
      <w:pPr>
        <w:pStyle w:val="a3"/>
        <w:ind w:left="210" w:firstLineChars="100" w:firstLine="187"/>
        <w:rPr>
          <w:rFonts w:asciiTheme="minorEastAsia" w:eastAsiaTheme="minorEastAsia" w:hAnsiTheme="minorEastAsia"/>
          <w:sz w:val="21"/>
          <w:szCs w:val="20"/>
        </w:rPr>
      </w:pPr>
      <w:r>
        <w:rPr>
          <w:noProof/>
        </w:rPr>
        <w:drawing>
          <wp:anchor distT="0" distB="0" distL="114300" distR="114300" simplePos="0" relativeHeight="251671552" behindDoc="0" locked="0" layoutInCell="1" allowOverlap="1" wp14:anchorId="5DD8FF40" wp14:editId="68C52A44">
            <wp:simplePos x="0" y="0"/>
            <wp:positionH relativeFrom="column">
              <wp:posOffset>337970</wp:posOffset>
            </wp:positionH>
            <wp:positionV relativeFrom="paragraph">
              <wp:posOffset>490</wp:posOffset>
            </wp:positionV>
            <wp:extent cx="5416400" cy="2952000"/>
            <wp:effectExtent l="0" t="0" r="0" b="0"/>
            <wp:wrapNone/>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54D095BE" w14:textId="77777777" w:rsidR="000A4CFD" w:rsidRDefault="000A4CFD" w:rsidP="00F753AB">
      <w:pPr>
        <w:pStyle w:val="a3"/>
        <w:ind w:left="210" w:firstLineChars="100" w:firstLine="213"/>
        <w:rPr>
          <w:rFonts w:asciiTheme="minorEastAsia" w:eastAsiaTheme="minorEastAsia" w:hAnsiTheme="minorEastAsia"/>
          <w:sz w:val="21"/>
          <w:szCs w:val="20"/>
        </w:rPr>
      </w:pPr>
    </w:p>
    <w:p w14:paraId="610D6DB8" w14:textId="77777777" w:rsidR="000A4CFD" w:rsidRPr="00084D3B" w:rsidRDefault="000A4CFD" w:rsidP="00F753AB">
      <w:pPr>
        <w:pStyle w:val="a3"/>
        <w:ind w:left="210" w:firstLineChars="100" w:firstLine="213"/>
        <w:rPr>
          <w:rFonts w:asciiTheme="minorEastAsia" w:eastAsiaTheme="minorEastAsia" w:hAnsiTheme="minorEastAsia"/>
          <w:sz w:val="21"/>
          <w:szCs w:val="20"/>
        </w:rPr>
      </w:pPr>
    </w:p>
    <w:p w14:paraId="5B371890" w14:textId="77777777" w:rsidR="002B3089" w:rsidRDefault="002B3089" w:rsidP="000A4CFD">
      <w:pPr>
        <w:pStyle w:val="a3"/>
        <w:ind w:firstLine="213"/>
        <w:rPr>
          <w:rFonts w:asciiTheme="minorEastAsia" w:eastAsiaTheme="minorEastAsia" w:hAnsiTheme="minorEastAsia"/>
          <w:sz w:val="21"/>
          <w:szCs w:val="20"/>
        </w:rPr>
      </w:pPr>
    </w:p>
    <w:p w14:paraId="6BB63BA7" w14:textId="77777777" w:rsidR="000A4CFD" w:rsidRDefault="000A4CFD" w:rsidP="000A4CFD">
      <w:pPr>
        <w:pStyle w:val="a3"/>
        <w:ind w:firstLine="213"/>
        <w:rPr>
          <w:rFonts w:asciiTheme="minorEastAsia" w:eastAsiaTheme="minorEastAsia" w:hAnsiTheme="minorEastAsia"/>
          <w:sz w:val="21"/>
          <w:szCs w:val="20"/>
        </w:rPr>
      </w:pPr>
    </w:p>
    <w:p w14:paraId="491B72B9" w14:textId="77777777" w:rsidR="000A4CFD" w:rsidRDefault="000A4CFD" w:rsidP="000A4CFD">
      <w:pPr>
        <w:pStyle w:val="a3"/>
        <w:ind w:firstLine="213"/>
        <w:rPr>
          <w:rFonts w:asciiTheme="minorEastAsia" w:eastAsiaTheme="minorEastAsia" w:hAnsiTheme="minorEastAsia"/>
          <w:sz w:val="21"/>
          <w:szCs w:val="20"/>
        </w:rPr>
      </w:pPr>
    </w:p>
    <w:p w14:paraId="3D0D0331" w14:textId="77777777" w:rsidR="000A4CFD" w:rsidRDefault="000A4CFD" w:rsidP="000A4CFD">
      <w:pPr>
        <w:pStyle w:val="a3"/>
        <w:ind w:firstLine="213"/>
        <w:rPr>
          <w:rFonts w:asciiTheme="minorEastAsia" w:eastAsiaTheme="minorEastAsia" w:hAnsiTheme="minorEastAsia"/>
          <w:sz w:val="21"/>
          <w:szCs w:val="20"/>
        </w:rPr>
      </w:pPr>
    </w:p>
    <w:p w14:paraId="37403C6D" w14:textId="77777777" w:rsidR="000A4CFD" w:rsidRDefault="000A4CFD" w:rsidP="000A4CFD">
      <w:pPr>
        <w:pStyle w:val="a3"/>
        <w:ind w:firstLine="213"/>
        <w:rPr>
          <w:rFonts w:asciiTheme="minorEastAsia" w:eastAsiaTheme="minorEastAsia" w:hAnsiTheme="minorEastAsia"/>
          <w:sz w:val="21"/>
          <w:szCs w:val="20"/>
        </w:rPr>
      </w:pPr>
    </w:p>
    <w:p w14:paraId="365B0255" w14:textId="77777777" w:rsidR="000A4CFD" w:rsidRDefault="000A4CFD" w:rsidP="000A4CFD">
      <w:pPr>
        <w:pStyle w:val="a3"/>
        <w:ind w:firstLine="213"/>
        <w:rPr>
          <w:rFonts w:asciiTheme="minorEastAsia" w:eastAsiaTheme="minorEastAsia" w:hAnsiTheme="minorEastAsia"/>
          <w:sz w:val="21"/>
          <w:szCs w:val="20"/>
        </w:rPr>
      </w:pPr>
    </w:p>
    <w:p w14:paraId="5C753D76" w14:textId="77777777" w:rsidR="000A4CFD" w:rsidRDefault="000A4CFD" w:rsidP="000A4CFD">
      <w:pPr>
        <w:pStyle w:val="a3"/>
        <w:ind w:firstLine="213"/>
        <w:rPr>
          <w:rFonts w:asciiTheme="minorEastAsia" w:eastAsiaTheme="minorEastAsia" w:hAnsiTheme="minorEastAsia"/>
          <w:sz w:val="21"/>
          <w:szCs w:val="20"/>
        </w:rPr>
      </w:pPr>
    </w:p>
    <w:p w14:paraId="18C3B5C1" w14:textId="77777777" w:rsidR="000A4CFD" w:rsidRDefault="000A4CFD" w:rsidP="000A4CFD">
      <w:pPr>
        <w:pStyle w:val="a3"/>
        <w:ind w:firstLine="213"/>
        <w:rPr>
          <w:rFonts w:asciiTheme="minorEastAsia" w:eastAsiaTheme="minorEastAsia" w:hAnsiTheme="minorEastAsia"/>
          <w:sz w:val="21"/>
          <w:szCs w:val="20"/>
        </w:rPr>
      </w:pPr>
    </w:p>
    <w:p w14:paraId="27207772" w14:textId="77777777" w:rsidR="000A4CFD" w:rsidRDefault="000A4CFD" w:rsidP="000A4CFD">
      <w:pPr>
        <w:pStyle w:val="a3"/>
        <w:ind w:firstLine="213"/>
        <w:rPr>
          <w:rFonts w:asciiTheme="minorEastAsia" w:eastAsiaTheme="minorEastAsia" w:hAnsiTheme="minorEastAsia"/>
          <w:sz w:val="21"/>
          <w:szCs w:val="20"/>
        </w:rPr>
      </w:pPr>
    </w:p>
    <w:p w14:paraId="23930B16" w14:textId="77777777" w:rsidR="000A4CFD" w:rsidRDefault="000A4CFD" w:rsidP="000A4CFD">
      <w:pPr>
        <w:pStyle w:val="a3"/>
        <w:ind w:firstLine="213"/>
        <w:rPr>
          <w:rFonts w:asciiTheme="minorEastAsia" w:eastAsiaTheme="minorEastAsia" w:hAnsiTheme="minorEastAsia"/>
          <w:sz w:val="21"/>
          <w:szCs w:val="20"/>
        </w:rPr>
      </w:pPr>
    </w:p>
    <w:p w14:paraId="5B1D0715" w14:textId="77777777" w:rsidR="00A24F58" w:rsidRDefault="00A24F58">
      <w:pPr>
        <w:pStyle w:val="a3"/>
        <w:rPr>
          <w:rFonts w:asciiTheme="minorEastAsia" w:eastAsiaTheme="minorEastAsia" w:hAnsiTheme="minorEastAsia"/>
          <w:sz w:val="21"/>
          <w:szCs w:val="20"/>
        </w:rPr>
      </w:pPr>
    </w:p>
    <w:p w14:paraId="03A5A466" w14:textId="77777777" w:rsidR="00C13FAF" w:rsidRDefault="00C13FAF" w:rsidP="000A4CFD">
      <w:pPr>
        <w:jc w:val="center"/>
        <w:rPr>
          <w:rFonts w:asciiTheme="majorEastAsia" w:eastAsiaTheme="majorEastAsia" w:hAnsiTheme="majorEastAsia"/>
        </w:rPr>
      </w:pPr>
    </w:p>
    <w:p w14:paraId="04A08286" w14:textId="77777777" w:rsidR="000A4CFD" w:rsidRPr="000A4CFD" w:rsidRDefault="000A4CFD" w:rsidP="000A4CFD">
      <w:pPr>
        <w:jc w:val="center"/>
        <w:rPr>
          <w:rFonts w:asciiTheme="majorEastAsia" w:eastAsiaTheme="majorEastAsia" w:hAnsiTheme="majorEastAsia"/>
        </w:rPr>
      </w:pPr>
      <w:r w:rsidRPr="000A4CFD">
        <w:rPr>
          <w:rFonts w:asciiTheme="majorEastAsia" w:eastAsiaTheme="majorEastAsia" w:hAnsiTheme="majorEastAsia"/>
        </w:rPr>
        <w:t>図</w:t>
      </w:r>
      <w:r w:rsidRPr="000A4CFD">
        <w:rPr>
          <w:rFonts w:asciiTheme="majorEastAsia" w:eastAsiaTheme="majorEastAsia" w:hAnsiTheme="majorEastAsia" w:hint="eastAsia"/>
        </w:rPr>
        <w:t>１</w:t>
      </w:r>
      <w:r w:rsidRPr="000A4CFD">
        <w:rPr>
          <w:rFonts w:asciiTheme="majorEastAsia" w:eastAsiaTheme="majorEastAsia" w:hAnsiTheme="majorEastAsia"/>
        </w:rPr>
        <w:t xml:space="preserve">　絶滅のおそれのある脊椎動物の生息環境</w:t>
      </w:r>
    </w:p>
    <w:p w14:paraId="1CBBFB44" w14:textId="77777777" w:rsidR="00A45318" w:rsidRPr="00084D3B" w:rsidRDefault="00A45318" w:rsidP="000B6779">
      <w:pPr>
        <w:pStyle w:val="a3"/>
        <w:ind w:firstLineChars="100" w:firstLine="213"/>
        <w:rPr>
          <w:rFonts w:asciiTheme="majorEastAsia" w:eastAsiaTheme="majorEastAsia" w:hAnsiTheme="majorEastAsia"/>
          <w:sz w:val="21"/>
        </w:rPr>
      </w:pPr>
      <w:r w:rsidRPr="00084D3B">
        <w:rPr>
          <w:rFonts w:asciiTheme="majorEastAsia" w:eastAsiaTheme="majorEastAsia" w:hAnsiTheme="majorEastAsia" w:hint="eastAsia"/>
          <w:sz w:val="21"/>
        </w:rPr>
        <w:lastRenderedPageBreak/>
        <w:t>(</w:t>
      </w:r>
      <w:r w:rsidR="00E7051D" w:rsidRPr="00084D3B">
        <w:rPr>
          <w:rFonts w:asciiTheme="majorEastAsia" w:eastAsiaTheme="majorEastAsia" w:hAnsiTheme="majorEastAsia" w:hint="eastAsia"/>
          <w:sz w:val="21"/>
        </w:rPr>
        <w:t>2</w:t>
      </w:r>
      <w:r w:rsidRPr="00084D3B">
        <w:rPr>
          <w:rFonts w:asciiTheme="majorEastAsia" w:eastAsiaTheme="majorEastAsia" w:hAnsiTheme="majorEastAsia" w:hint="eastAsia"/>
          <w:sz w:val="21"/>
        </w:rPr>
        <w:t>)</w:t>
      </w:r>
      <w:r w:rsidR="00071D7C" w:rsidRPr="00084D3B">
        <w:rPr>
          <w:rFonts w:asciiTheme="majorEastAsia" w:eastAsiaTheme="majorEastAsia" w:hAnsiTheme="majorEastAsia" w:hint="eastAsia"/>
          <w:sz w:val="21"/>
        </w:rPr>
        <w:t xml:space="preserve"> </w:t>
      </w:r>
      <w:r w:rsidRPr="00084D3B">
        <w:rPr>
          <w:rFonts w:asciiTheme="majorEastAsia" w:eastAsiaTheme="majorEastAsia" w:hAnsiTheme="majorEastAsia" w:hint="eastAsia"/>
          <w:sz w:val="21"/>
        </w:rPr>
        <w:t>絶滅危惧の要因</w:t>
      </w:r>
    </w:p>
    <w:p w14:paraId="72A31619" w14:textId="77777777" w:rsidR="00EB4FE1" w:rsidRDefault="0052725E" w:rsidP="000B6779">
      <w:pPr>
        <w:pStyle w:val="a3"/>
        <w:ind w:left="407" w:firstLineChars="100" w:firstLine="213"/>
        <w:rPr>
          <w:rFonts w:asciiTheme="minorEastAsia" w:eastAsiaTheme="minorEastAsia" w:hAnsiTheme="minorEastAsia"/>
          <w:sz w:val="21"/>
          <w:szCs w:val="20"/>
        </w:rPr>
      </w:pPr>
      <w:r w:rsidRPr="00084D3B">
        <w:rPr>
          <w:rFonts w:asciiTheme="minorEastAsia" w:eastAsiaTheme="minorEastAsia" w:hAnsiTheme="minorEastAsia" w:hint="eastAsia"/>
          <w:sz w:val="21"/>
          <w:szCs w:val="20"/>
        </w:rPr>
        <w:t>絶滅のおそれのある脊椎動物の絶滅危惧要因について、生物多様性国家戦略（環境省 2012</w:t>
      </w:r>
      <w:r w:rsidR="00AA6AEF">
        <w:rPr>
          <w:rFonts w:asciiTheme="minorEastAsia" w:eastAsiaTheme="minorEastAsia" w:hAnsiTheme="minorEastAsia" w:hint="eastAsia"/>
          <w:sz w:val="21"/>
          <w:szCs w:val="20"/>
        </w:rPr>
        <w:t>b</w:t>
      </w:r>
      <w:r w:rsidRPr="00084D3B">
        <w:rPr>
          <w:rFonts w:asciiTheme="minorEastAsia" w:eastAsiaTheme="minorEastAsia" w:hAnsiTheme="minorEastAsia" w:hint="eastAsia"/>
          <w:sz w:val="21"/>
          <w:szCs w:val="20"/>
        </w:rPr>
        <w:t>）及び生物多様性ながの県戦略（長野県 2012）で指摘される生物多様性の4つの危機をあてはめると、</w:t>
      </w:r>
      <w:r w:rsidR="006149C3" w:rsidRPr="00084D3B">
        <w:rPr>
          <w:rFonts w:asciiTheme="minorEastAsia" w:eastAsiaTheme="minorEastAsia" w:hAnsiTheme="minorEastAsia" w:hint="eastAsia"/>
          <w:sz w:val="21"/>
          <w:szCs w:val="20"/>
        </w:rPr>
        <w:t>脊椎動物の分類群</w:t>
      </w:r>
      <w:r w:rsidRPr="00084D3B">
        <w:rPr>
          <w:rFonts w:asciiTheme="minorEastAsia" w:eastAsiaTheme="minorEastAsia" w:hAnsiTheme="minorEastAsia" w:hint="eastAsia"/>
          <w:sz w:val="21"/>
          <w:szCs w:val="20"/>
        </w:rPr>
        <w:t>全体では、</w:t>
      </w:r>
      <w:r w:rsidR="00CB42B2" w:rsidRPr="00084D3B">
        <w:rPr>
          <w:rFonts w:asciiTheme="minorEastAsia" w:eastAsiaTheme="minorEastAsia" w:hAnsiTheme="minorEastAsia" w:hint="eastAsia"/>
          <w:sz w:val="21"/>
          <w:szCs w:val="20"/>
        </w:rPr>
        <w:t>「</w:t>
      </w:r>
      <w:r w:rsidRPr="00084D3B">
        <w:rPr>
          <w:rFonts w:asciiTheme="minorEastAsia" w:eastAsiaTheme="minorEastAsia" w:hAnsiTheme="minorEastAsia" w:hint="eastAsia"/>
          <w:sz w:val="21"/>
          <w:szCs w:val="20"/>
        </w:rPr>
        <w:t>第1の危機</w:t>
      </w:r>
      <w:r w:rsidR="00CB42B2" w:rsidRPr="00084D3B">
        <w:rPr>
          <w:rFonts w:asciiTheme="minorEastAsia" w:eastAsiaTheme="minorEastAsia" w:hAnsiTheme="minorEastAsia" w:hint="eastAsia"/>
          <w:sz w:val="21"/>
          <w:szCs w:val="20"/>
        </w:rPr>
        <w:t>」</w:t>
      </w:r>
      <w:r w:rsidRPr="00084D3B">
        <w:rPr>
          <w:rFonts w:asciiTheme="minorEastAsia" w:eastAsiaTheme="minorEastAsia" w:hAnsiTheme="minorEastAsia" w:hint="eastAsia"/>
          <w:sz w:val="21"/>
          <w:szCs w:val="20"/>
        </w:rPr>
        <w:t>に相当する森林伐採・</w:t>
      </w:r>
      <w:r w:rsidR="0098444A">
        <w:rPr>
          <w:rFonts w:asciiTheme="minorEastAsia" w:eastAsiaTheme="minorEastAsia" w:hAnsiTheme="minorEastAsia" w:hint="eastAsia"/>
          <w:sz w:val="21"/>
          <w:szCs w:val="20"/>
        </w:rPr>
        <w:t>各種</w:t>
      </w:r>
      <w:r w:rsidRPr="00084D3B">
        <w:rPr>
          <w:rFonts w:asciiTheme="minorEastAsia" w:eastAsiaTheme="minorEastAsia" w:hAnsiTheme="minorEastAsia" w:hint="eastAsia"/>
          <w:sz w:val="21"/>
          <w:szCs w:val="20"/>
        </w:rPr>
        <w:t>開発・土地造成・土地改良（</w:t>
      </w:r>
      <w:r w:rsidR="002611B5">
        <w:rPr>
          <w:rFonts w:asciiTheme="minorEastAsia" w:eastAsiaTheme="minorEastAsia" w:hAnsiTheme="minorEastAsia" w:hint="eastAsia"/>
          <w:sz w:val="21"/>
          <w:szCs w:val="20"/>
        </w:rPr>
        <w:t>主に、</w:t>
      </w:r>
      <w:r w:rsidRPr="00084D3B">
        <w:rPr>
          <w:rFonts w:asciiTheme="minorEastAsia" w:eastAsiaTheme="minorEastAsia" w:hAnsiTheme="minorEastAsia" w:hint="eastAsia"/>
          <w:sz w:val="21"/>
          <w:szCs w:val="20"/>
        </w:rPr>
        <w:t>圃場整備）・道路工事・ダム建設・</w:t>
      </w:r>
      <w:r w:rsidR="002611B5">
        <w:rPr>
          <w:rFonts w:asciiTheme="minorEastAsia" w:eastAsiaTheme="minorEastAsia" w:hAnsiTheme="minorEastAsia" w:hint="eastAsia"/>
          <w:sz w:val="21"/>
          <w:szCs w:val="20"/>
        </w:rPr>
        <w:t>生息地や営巣地への</w:t>
      </w:r>
      <w:r w:rsidR="0098444A">
        <w:rPr>
          <w:rFonts w:asciiTheme="minorEastAsia" w:eastAsiaTheme="minorEastAsia" w:hAnsiTheme="minorEastAsia" w:hint="eastAsia"/>
          <w:sz w:val="21"/>
          <w:szCs w:val="20"/>
        </w:rPr>
        <w:t>人の侵入</w:t>
      </w:r>
      <w:r w:rsidRPr="00084D3B">
        <w:rPr>
          <w:rFonts w:asciiTheme="minorEastAsia" w:eastAsiaTheme="minorEastAsia" w:hAnsiTheme="minorEastAsia" w:hint="eastAsia"/>
          <w:sz w:val="21"/>
          <w:szCs w:val="20"/>
        </w:rPr>
        <w:t>などが</w:t>
      </w:r>
      <w:r w:rsidR="0098444A">
        <w:rPr>
          <w:rFonts w:asciiTheme="minorEastAsia" w:eastAsiaTheme="minorEastAsia" w:hAnsiTheme="minorEastAsia"/>
          <w:sz w:val="21"/>
          <w:szCs w:val="20"/>
        </w:rPr>
        <w:t>67.6</w:t>
      </w:r>
      <w:r w:rsidRPr="00084D3B">
        <w:rPr>
          <w:rFonts w:asciiTheme="minorEastAsia" w:eastAsiaTheme="minorEastAsia" w:hAnsiTheme="minorEastAsia"/>
          <w:sz w:val="21"/>
          <w:szCs w:val="20"/>
        </w:rPr>
        <w:t>%</w:t>
      </w:r>
      <w:r w:rsidRPr="00084D3B">
        <w:rPr>
          <w:rFonts w:asciiTheme="minorEastAsia" w:eastAsiaTheme="minorEastAsia" w:hAnsiTheme="minorEastAsia" w:hint="eastAsia"/>
          <w:sz w:val="21"/>
          <w:szCs w:val="20"/>
        </w:rPr>
        <w:t>を占め、</w:t>
      </w:r>
      <w:r w:rsidR="00CB42B2" w:rsidRPr="00084D3B">
        <w:rPr>
          <w:rFonts w:asciiTheme="minorEastAsia" w:eastAsiaTheme="minorEastAsia" w:hAnsiTheme="minorEastAsia" w:hint="eastAsia"/>
          <w:sz w:val="21"/>
          <w:szCs w:val="20"/>
        </w:rPr>
        <w:t>「</w:t>
      </w:r>
      <w:r w:rsidR="00DC475E" w:rsidRPr="00084D3B">
        <w:rPr>
          <w:rFonts w:asciiTheme="minorEastAsia" w:eastAsiaTheme="minorEastAsia" w:hAnsiTheme="minorEastAsia" w:hint="eastAsia"/>
          <w:sz w:val="21"/>
          <w:szCs w:val="20"/>
        </w:rPr>
        <w:t>第</w:t>
      </w:r>
      <w:r w:rsidR="00DC475E" w:rsidRPr="00084D3B">
        <w:rPr>
          <w:rFonts w:asciiTheme="minorEastAsia" w:eastAsiaTheme="minorEastAsia" w:hAnsiTheme="minorEastAsia"/>
          <w:sz w:val="21"/>
          <w:szCs w:val="20"/>
        </w:rPr>
        <w:t>2</w:t>
      </w:r>
      <w:r w:rsidR="00DC475E" w:rsidRPr="00084D3B">
        <w:rPr>
          <w:rFonts w:asciiTheme="minorEastAsia" w:eastAsiaTheme="minorEastAsia" w:hAnsiTheme="minorEastAsia" w:hint="eastAsia"/>
          <w:sz w:val="21"/>
          <w:szCs w:val="20"/>
        </w:rPr>
        <w:t>の危機</w:t>
      </w:r>
      <w:r w:rsidR="00CB42B2" w:rsidRPr="00084D3B">
        <w:rPr>
          <w:rFonts w:asciiTheme="minorEastAsia" w:eastAsiaTheme="minorEastAsia" w:hAnsiTheme="minorEastAsia" w:hint="eastAsia"/>
          <w:sz w:val="21"/>
          <w:szCs w:val="20"/>
        </w:rPr>
        <w:t>」</w:t>
      </w:r>
      <w:r w:rsidR="00DC475E" w:rsidRPr="00084D3B">
        <w:rPr>
          <w:rFonts w:asciiTheme="minorEastAsia" w:eastAsiaTheme="minorEastAsia" w:hAnsiTheme="minorEastAsia" w:hint="eastAsia"/>
          <w:sz w:val="21"/>
          <w:szCs w:val="20"/>
        </w:rPr>
        <w:t>に相当する管理停止</w:t>
      </w:r>
      <w:r w:rsidR="00DC475E" w:rsidRPr="00084D3B">
        <w:rPr>
          <w:rFonts w:asciiTheme="minorEastAsia" w:eastAsiaTheme="minorEastAsia" w:hAnsiTheme="minorEastAsia"/>
          <w:sz w:val="21"/>
          <w:szCs w:val="20"/>
        </w:rPr>
        <w:t>(</w:t>
      </w:r>
      <w:r w:rsidR="00DC475E" w:rsidRPr="00084D3B">
        <w:rPr>
          <w:rFonts w:asciiTheme="minorEastAsia" w:eastAsiaTheme="minorEastAsia" w:hAnsiTheme="minorEastAsia" w:hint="eastAsia"/>
          <w:sz w:val="21"/>
          <w:szCs w:val="20"/>
        </w:rPr>
        <w:t>草地)・耕作放棄などが</w:t>
      </w:r>
      <w:r w:rsidR="0098444A">
        <w:rPr>
          <w:rFonts w:asciiTheme="minorEastAsia" w:eastAsiaTheme="minorEastAsia" w:hAnsiTheme="minorEastAsia"/>
          <w:sz w:val="21"/>
          <w:szCs w:val="20"/>
        </w:rPr>
        <w:t>10.8</w:t>
      </w:r>
      <w:r w:rsidR="00DC475E" w:rsidRPr="00084D3B">
        <w:rPr>
          <w:rFonts w:asciiTheme="minorEastAsia" w:eastAsiaTheme="minorEastAsia" w:hAnsiTheme="minorEastAsia"/>
          <w:sz w:val="21"/>
          <w:szCs w:val="20"/>
        </w:rPr>
        <w:t>%</w:t>
      </w:r>
      <w:r w:rsidR="00DC475E" w:rsidRPr="00084D3B">
        <w:rPr>
          <w:rFonts w:asciiTheme="minorEastAsia" w:eastAsiaTheme="minorEastAsia" w:hAnsiTheme="minorEastAsia" w:hint="eastAsia"/>
          <w:sz w:val="21"/>
          <w:szCs w:val="20"/>
        </w:rPr>
        <w:t>、</w:t>
      </w:r>
      <w:r w:rsidR="00CB42B2" w:rsidRPr="00084D3B">
        <w:rPr>
          <w:rFonts w:asciiTheme="minorEastAsia" w:eastAsiaTheme="minorEastAsia" w:hAnsiTheme="minorEastAsia" w:hint="eastAsia"/>
          <w:sz w:val="21"/>
          <w:szCs w:val="20"/>
        </w:rPr>
        <w:t>「</w:t>
      </w:r>
      <w:r w:rsidR="00DC475E" w:rsidRPr="00084D3B">
        <w:rPr>
          <w:rFonts w:asciiTheme="minorEastAsia" w:eastAsiaTheme="minorEastAsia" w:hAnsiTheme="minorEastAsia" w:hint="eastAsia"/>
          <w:sz w:val="21"/>
          <w:szCs w:val="20"/>
        </w:rPr>
        <w:t>第3の危機</w:t>
      </w:r>
      <w:r w:rsidR="00CB42B2" w:rsidRPr="00084D3B">
        <w:rPr>
          <w:rFonts w:asciiTheme="minorEastAsia" w:eastAsiaTheme="minorEastAsia" w:hAnsiTheme="minorEastAsia" w:hint="eastAsia"/>
          <w:sz w:val="21"/>
          <w:szCs w:val="20"/>
        </w:rPr>
        <w:t>」</w:t>
      </w:r>
      <w:r w:rsidR="00DC475E" w:rsidRPr="00084D3B">
        <w:rPr>
          <w:rFonts w:asciiTheme="minorEastAsia" w:eastAsiaTheme="minorEastAsia" w:hAnsiTheme="minorEastAsia" w:hint="eastAsia"/>
          <w:sz w:val="21"/>
          <w:szCs w:val="20"/>
        </w:rPr>
        <w:t>に相当する遺伝子交雑・外来生物などが</w:t>
      </w:r>
      <w:r w:rsidR="0098444A">
        <w:rPr>
          <w:rFonts w:asciiTheme="minorEastAsia" w:eastAsiaTheme="minorEastAsia" w:hAnsiTheme="minorEastAsia"/>
          <w:sz w:val="21"/>
          <w:szCs w:val="20"/>
        </w:rPr>
        <w:t>8.0%</w:t>
      </w:r>
      <w:r w:rsidR="00C344FC" w:rsidRPr="00084D3B">
        <w:rPr>
          <w:rFonts w:asciiTheme="minorEastAsia" w:eastAsiaTheme="minorEastAsia" w:hAnsiTheme="minorEastAsia" w:hint="eastAsia"/>
          <w:sz w:val="21"/>
          <w:szCs w:val="20"/>
        </w:rPr>
        <w:t>、「第</w:t>
      </w:r>
      <w:r w:rsidR="00C344FC" w:rsidRPr="00084D3B">
        <w:rPr>
          <w:rFonts w:asciiTheme="minorEastAsia" w:eastAsiaTheme="minorEastAsia" w:hAnsiTheme="minorEastAsia"/>
          <w:sz w:val="21"/>
          <w:szCs w:val="20"/>
        </w:rPr>
        <w:t>4</w:t>
      </w:r>
      <w:r w:rsidR="00C344FC" w:rsidRPr="00084D3B">
        <w:rPr>
          <w:rFonts w:asciiTheme="minorEastAsia" w:eastAsiaTheme="minorEastAsia" w:hAnsiTheme="minorEastAsia" w:hint="eastAsia"/>
          <w:sz w:val="21"/>
          <w:szCs w:val="20"/>
        </w:rPr>
        <w:t>の危機」に相当する産地</w:t>
      </w:r>
      <w:r w:rsidR="00AE0692">
        <w:rPr>
          <w:rFonts w:asciiTheme="minorEastAsia" w:eastAsiaTheme="minorEastAsia" w:hAnsiTheme="minorEastAsia" w:hint="eastAsia"/>
          <w:sz w:val="21"/>
          <w:szCs w:val="20"/>
        </w:rPr>
        <w:t>局</w:t>
      </w:r>
      <w:r w:rsidR="00C344FC" w:rsidRPr="00084D3B">
        <w:rPr>
          <w:rFonts w:asciiTheme="minorEastAsia" w:eastAsiaTheme="minorEastAsia" w:hAnsiTheme="minorEastAsia" w:hint="eastAsia"/>
          <w:sz w:val="21"/>
          <w:szCs w:val="20"/>
        </w:rPr>
        <w:t>限・気候変化が</w:t>
      </w:r>
      <w:r w:rsidR="0098444A">
        <w:rPr>
          <w:rFonts w:asciiTheme="minorEastAsia" w:eastAsiaTheme="minorEastAsia" w:hAnsiTheme="minorEastAsia"/>
          <w:sz w:val="21"/>
          <w:szCs w:val="20"/>
        </w:rPr>
        <w:t>8.9</w:t>
      </w:r>
      <w:r w:rsidR="00C344FC" w:rsidRPr="00084D3B">
        <w:rPr>
          <w:rFonts w:asciiTheme="minorEastAsia" w:eastAsiaTheme="minorEastAsia" w:hAnsiTheme="minorEastAsia"/>
          <w:sz w:val="21"/>
          <w:szCs w:val="20"/>
        </w:rPr>
        <w:t>%</w:t>
      </w:r>
      <w:r w:rsidR="00DC475E" w:rsidRPr="00084D3B">
        <w:rPr>
          <w:rFonts w:asciiTheme="minorEastAsia" w:eastAsiaTheme="minorEastAsia" w:hAnsiTheme="minorEastAsia" w:hint="eastAsia"/>
          <w:sz w:val="21"/>
          <w:szCs w:val="20"/>
        </w:rPr>
        <w:t>を占める結果となった</w:t>
      </w:r>
      <w:r w:rsidR="004223FA" w:rsidRPr="00084D3B">
        <w:rPr>
          <w:rFonts w:asciiTheme="minorEastAsia" w:eastAsiaTheme="minorEastAsia" w:hAnsiTheme="minorEastAsia"/>
          <w:sz w:val="21"/>
          <w:szCs w:val="20"/>
        </w:rPr>
        <w:t>(</w:t>
      </w:r>
      <w:r w:rsidR="004223FA" w:rsidRPr="00084D3B">
        <w:rPr>
          <w:rFonts w:asciiTheme="minorEastAsia" w:eastAsiaTheme="minorEastAsia" w:hAnsiTheme="minorEastAsia" w:hint="eastAsia"/>
          <w:sz w:val="21"/>
          <w:szCs w:val="20"/>
        </w:rPr>
        <w:t>図</w:t>
      </w:r>
      <w:r w:rsidR="00EB4FE1">
        <w:rPr>
          <w:rFonts w:asciiTheme="minorEastAsia" w:eastAsiaTheme="minorEastAsia" w:hAnsiTheme="minorEastAsia" w:hint="eastAsia"/>
          <w:sz w:val="21"/>
          <w:szCs w:val="20"/>
        </w:rPr>
        <w:t>２</w:t>
      </w:r>
      <w:r w:rsidR="004223FA" w:rsidRPr="00084D3B">
        <w:rPr>
          <w:rFonts w:asciiTheme="minorEastAsia" w:eastAsiaTheme="minorEastAsia" w:hAnsiTheme="minorEastAsia"/>
          <w:sz w:val="21"/>
          <w:szCs w:val="20"/>
        </w:rPr>
        <w:t>)</w:t>
      </w:r>
      <w:r w:rsidR="00DC475E" w:rsidRPr="00084D3B">
        <w:rPr>
          <w:rFonts w:asciiTheme="minorEastAsia" w:eastAsiaTheme="minorEastAsia" w:hAnsiTheme="minorEastAsia" w:hint="eastAsia"/>
          <w:sz w:val="21"/>
          <w:szCs w:val="20"/>
        </w:rPr>
        <w:t>。</w:t>
      </w:r>
    </w:p>
    <w:p w14:paraId="7593B856" w14:textId="77777777" w:rsidR="00EB4FE1" w:rsidRDefault="00623F39" w:rsidP="000B6779">
      <w:pPr>
        <w:pStyle w:val="a3"/>
        <w:ind w:left="407" w:firstLineChars="100" w:firstLine="213"/>
        <w:rPr>
          <w:rFonts w:asciiTheme="minorEastAsia" w:eastAsiaTheme="minorEastAsia" w:hAnsiTheme="minorEastAsia"/>
          <w:sz w:val="21"/>
          <w:szCs w:val="20"/>
        </w:rPr>
      </w:pPr>
      <w:r w:rsidRPr="00084D3B">
        <w:rPr>
          <w:rFonts w:asciiTheme="minorEastAsia" w:eastAsiaTheme="minorEastAsia" w:hAnsiTheme="minorEastAsia" w:hint="eastAsia"/>
          <w:sz w:val="21"/>
          <w:szCs w:val="20"/>
        </w:rPr>
        <w:t>したがっ</w:t>
      </w:r>
      <w:r w:rsidR="00117D8A" w:rsidRPr="00084D3B">
        <w:rPr>
          <w:rFonts w:asciiTheme="minorEastAsia" w:eastAsiaTheme="minorEastAsia" w:hAnsiTheme="minorEastAsia" w:hint="eastAsia"/>
          <w:sz w:val="21"/>
          <w:szCs w:val="20"/>
        </w:rPr>
        <w:t>て、長野県</w:t>
      </w:r>
      <w:r w:rsidRPr="00084D3B">
        <w:rPr>
          <w:rFonts w:asciiTheme="minorEastAsia" w:eastAsiaTheme="minorEastAsia" w:hAnsiTheme="minorEastAsia" w:hint="eastAsia"/>
          <w:sz w:val="21"/>
          <w:szCs w:val="20"/>
        </w:rPr>
        <w:t>で絶滅</w:t>
      </w:r>
      <w:r w:rsidR="006149C3" w:rsidRPr="00084D3B">
        <w:rPr>
          <w:rFonts w:asciiTheme="minorEastAsia" w:eastAsiaTheme="minorEastAsia" w:hAnsiTheme="minorEastAsia" w:hint="eastAsia"/>
          <w:sz w:val="21"/>
          <w:szCs w:val="20"/>
        </w:rPr>
        <w:t>のおそれのある脊椎動物の</w:t>
      </w:r>
      <w:r w:rsidR="003018B2" w:rsidRPr="00084D3B">
        <w:rPr>
          <w:rFonts w:asciiTheme="minorEastAsia" w:eastAsiaTheme="minorEastAsia" w:hAnsiTheme="minorEastAsia" w:hint="eastAsia"/>
          <w:sz w:val="21"/>
          <w:szCs w:val="20"/>
        </w:rPr>
        <w:t>絶滅危惧要因</w:t>
      </w:r>
      <w:r w:rsidR="006149C3" w:rsidRPr="00084D3B">
        <w:rPr>
          <w:rFonts w:asciiTheme="minorEastAsia" w:eastAsiaTheme="minorEastAsia" w:hAnsiTheme="minorEastAsia" w:hint="eastAsia"/>
          <w:sz w:val="21"/>
          <w:szCs w:val="20"/>
        </w:rPr>
        <w:t>としては、前回</w:t>
      </w:r>
      <w:r w:rsidR="00E456DE">
        <w:rPr>
          <w:rFonts w:asciiTheme="minorEastAsia" w:eastAsiaTheme="minorEastAsia" w:hAnsiTheme="minorEastAsia" w:hint="eastAsia"/>
          <w:sz w:val="21"/>
          <w:szCs w:val="20"/>
        </w:rPr>
        <w:t>2004年</w:t>
      </w:r>
      <w:r w:rsidR="006149C3" w:rsidRPr="00084D3B">
        <w:rPr>
          <w:rFonts w:asciiTheme="minorEastAsia" w:eastAsiaTheme="minorEastAsia" w:hAnsiTheme="minorEastAsia" w:hint="eastAsia"/>
          <w:sz w:val="21"/>
          <w:szCs w:val="20"/>
        </w:rPr>
        <w:t>のレッドデータブック作成時と同様に、各種開発や森林伐採、土地の造成や改良（圃場整備を含む）など</w:t>
      </w:r>
      <w:r w:rsidR="008519EA">
        <w:rPr>
          <w:rFonts w:asciiTheme="minorEastAsia" w:eastAsiaTheme="minorEastAsia" w:hAnsiTheme="minorEastAsia" w:hint="eastAsia"/>
          <w:sz w:val="21"/>
          <w:szCs w:val="20"/>
        </w:rPr>
        <w:t>による</w:t>
      </w:r>
      <w:r w:rsidR="006149C3" w:rsidRPr="00084D3B">
        <w:rPr>
          <w:rFonts w:asciiTheme="minorEastAsia" w:eastAsiaTheme="minorEastAsia" w:hAnsiTheme="minorEastAsia" w:hint="eastAsia"/>
          <w:sz w:val="21"/>
          <w:szCs w:val="20"/>
        </w:rPr>
        <w:t>生息</w:t>
      </w:r>
      <w:r w:rsidRPr="00084D3B">
        <w:rPr>
          <w:rFonts w:asciiTheme="minorEastAsia" w:eastAsiaTheme="minorEastAsia" w:hAnsiTheme="minorEastAsia" w:hint="eastAsia"/>
          <w:sz w:val="21"/>
          <w:szCs w:val="20"/>
        </w:rPr>
        <w:t>地の破壊や劣化</w:t>
      </w:r>
      <w:r w:rsidR="006149C3" w:rsidRPr="00084D3B">
        <w:rPr>
          <w:rFonts w:asciiTheme="minorEastAsia" w:eastAsiaTheme="minorEastAsia" w:hAnsiTheme="minorEastAsia" w:hint="eastAsia"/>
          <w:sz w:val="21"/>
          <w:szCs w:val="20"/>
        </w:rPr>
        <w:t>が</w:t>
      </w:r>
      <w:r w:rsidR="00C344FC" w:rsidRPr="00084D3B">
        <w:rPr>
          <w:rFonts w:asciiTheme="minorEastAsia" w:eastAsiaTheme="minorEastAsia" w:hAnsiTheme="minorEastAsia" w:hint="eastAsia"/>
          <w:sz w:val="21"/>
          <w:szCs w:val="20"/>
        </w:rPr>
        <w:t>重要であることがわかる</w:t>
      </w:r>
      <w:r w:rsidR="0098444A">
        <w:rPr>
          <w:rFonts w:asciiTheme="minorEastAsia" w:eastAsiaTheme="minorEastAsia" w:hAnsiTheme="minorEastAsia" w:hint="eastAsia"/>
          <w:sz w:val="21"/>
          <w:szCs w:val="20"/>
        </w:rPr>
        <w:t>が、第1の危機の中でも、生息</w:t>
      </w:r>
      <w:r w:rsidR="002611B5">
        <w:rPr>
          <w:rFonts w:asciiTheme="minorEastAsia" w:eastAsiaTheme="minorEastAsia" w:hAnsiTheme="minorEastAsia" w:hint="eastAsia"/>
          <w:sz w:val="21"/>
          <w:szCs w:val="20"/>
        </w:rPr>
        <w:t>地や営巣地</w:t>
      </w:r>
      <w:r w:rsidR="0098444A">
        <w:rPr>
          <w:rFonts w:asciiTheme="minorEastAsia" w:eastAsiaTheme="minorEastAsia" w:hAnsiTheme="minorEastAsia" w:hint="eastAsia"/>
          <w:sz w:val="21"/>
          <w:szCs w:val="20"/>
        </w:rPr>
        <w:t>への人の侵入</w:t>
      </w:r>
      <w:r w:rsidR="008519EA">
        <w:rPr>
          <w:rFonts w:asciiTheme="minorEastAsia" w:eastAsiaTheme="minorEastAsia" w:hAnsiTheme="minorEastAsia" w:hint="eastAsia"/>
          <w:sz w:val="21"/>
          <w:szCs w:val="20"/>
        </w:rPr>
        <w:t>・</w:t>
      </w:r>
      <w:r w:rsidR="0098444A">
        <w:rPr>
          <w:rFonts w:asciiTheme="minorEastAsia" w:eastAsiaTheme="minorEastAsia" w:hAnsiTheme="minorEastAsia" w:hint="eastAsia"/>
          <w:sz w:val="21"/>
          <w:szCs w:val="20"/>
        </w:rPr>
        <w:t>接近も大きな割合（</w:t>
      </w:r>
      <w:r w:rsidR="0098444A">
        <w:rPr>
          <w:rFonts w:asciiTheme="minorEastAsia" w:eastAsiaTheme="minorEastAsia" w:hAnsiTheme="minorEastAsia"/>
          <w:sz w:val="21"/>
          <w:szCs w:val="20"/>
        </w:rPr>
        <w:t>9.9%</w:t>
      </w:r>
      <w:r w:rsidR="0098444A">
        <w:rPr>
          <w:rFonts w:asciiTheme="minorEastAsia" w:eastAsiaTheme="minorEastAsia" w:hAnsiTheme="minorEastAsia" w:hint="eastAsia"/>
          <w:sz w:val="21"/>
          <w:szCs w:val="20"/>
        </w:rPr>
        <w:t>）を占めている。</w:t>
      </w:r>
    </w:p>
    <w:p w14:paraId="3F13B3CD" w14:textId="77777777" w:rsidR="00EB4FE1" w:rsidRDefault="00E92517" w:rsidP="000B6779">
      <w:pPr>
        <w:pStyle w:val="a3"/>
        <w:ind w:left="407" w:firstLineChars="100" w:firstLine="213"/>
        <w:rPr>
          <w:rFonts w:asciiTheme="minorEastAsia" w:eastAsiaTheme="minorEastAsia" w:hAnsiTheme="minorEastAsia"/>
          <w:sz w:val="21"/>
          <w:szCs w:val="20"/>
        </w:rPr>
      </w:pPr>
      <w:r>
        <w:rPr>
          <w:rFonts w:asciiTheme="minorEastAsia" w:eastAsiaTheme="minorEastAsia" w:hAnsiTheme="minorEastAsia" w:hint="eastAsia"/>
          <w:sz w:val="21"/>
          <w:szCs w:val="20"/>
        </w:rPr>
        <w:t>また、南アルプス等の高山植生に大きな</w:t>
      </w:r>
      <w:r w:rsidR="00E456DE">
        <w:rPr>
          <w:rFonts w:asciiTheme="minorEastAsia" w:eastAsiaTheme="minorEastAsia" w:hAnsiTheme="minorEastAsia" w:hint="eastAsia"/>
          <w:sz w:val="21"/>
          <w:szCs w:val="20"/>
        </w:rPr>
        <w:t>採食圧</w:t>
      </w:r>
      <w:r>
        <w:rPr>
          <w:rFonts w:asciiTheme="minorEastAsia" w:eastAsiaTheme="minorEastAsia" w:hAnsiTheme="minorEastAsia" w:hint="eastAsia"/>
          <w:sz w:val="21"/>
          <w:szCs w:val="20"/>
        </w:rPr>
        <w:t>を与えているニホンジカ（</w:t>
      </w:r>
      <w:r w:rsidR="002611B5">
        <w:rPr>
          <w:rFonts w:asciiTheme="minorEastAsia" w:eastAsiaTheme="minorEastAsia" w:hAnsiTheme="minorEastAsia" w:hint="eastAsia"/>
          <w:sz w:val="21"/>
          <w:szCs w:val="20"/>
        </w:rPr>
        <w:t>「動物食害」の項目</w:t>
      </w:r>
      <w:r>
        <w:rPr>
          <w:rFonts w:asciiTheme="minorEastAsia" w:eastAsiaTheme="minorEastAsia" w:hAnsiTheme="minorEastAsia" w:hint="eastAsia"/>
          <w:sz w:val="21"/>
          <w:szCs w:val="20"/>
        </w:rPr>
        <w:t>）については、まだ割合は</w:t>
      </w:r>
      <w:r w:rsidR="00E456DE">
        <w:rPr>
          <w:rFonts w:asciiTheme="minorEastAsia" w:eastAsiaTheme="minorEastAsia" w:hAnsiTheme="minorEastAsia" w:hint="eastAsia"/>
          <w:sz w:val="21"/>
          <w:szCs w:val="20"/>
        </w:rPr>
        <w:t>2％と</w:t>
      </w:r>
      <w:r>
        <w:rPr>
          <w:rFonts w:asciiTheme="minorEastAsia" w:eastAsiaTheme="minorEastAsia" w:hAnsiTheme="minorEastAsia" w:hint="eastAsia"/>
          <w:sz w:val="21"/>
          <w:szCs w:val="20"/>
        </w:rPr>
        <w:t>低いが下層植生を利用する</w:t>
      </w:r>
      <w:r w:rsidR="00E456DE">
        <w:rPr>
          <w:rFonts w:asciiTheme="minorEastAsia" w:eastAsiaTheme="minorEastAsia" w:hAnsiTheme="minorEastAsia" w:hint="eastAsia"/>
          <w:sz w:val="21"/>
          <w:szCs w:val="20"/>
        </w:rPr>
        <w:t>動物</w:t>
      </w:r>
      <w:r>
        <w:rPr>
          <w:rFonts w:asciiTheme="minorEastAsia" w:eastAsiaTheme="minorEastAsia" w:hAnsiTheme="minorEastAsia" w:hint="eastAsia"/>
          <w:sz w:val="21"/>
          <w:szCs w:val="20"/>
        </w:rPr>
        <w:t>種への影響が</w:t>
      </w:r>
      <w:r w:rsidR="002611B5">
        <w:rPr>
          <w:rFonts w:asciiTheme="minorEastAsia" w:eastAsiaTheme="minorEastAsia" w:hAnsiTheme="minorEastAsia" w:hint="eastAsia"/>
          <w:sz w:val="21"/>
          <w:szCs w:val="20"/>
        </w:rPr>
        <w:t>顕在化しつつある</w:t>
      </w:r>
      <w:r>
        <w:rPr>
          <w:rFonts w:asciiTheme="minorEastAsia" w:eastAsiaTheme="minorEastAsia" w:hAnsiTheme="minorEastAsia" w:hint="eastAsia"/>
          <w:sz w:val="21"/>
          <w:szCs w:val="20"/>
        </w:rPr>
        <w:t>。</w:t>
      </w:r>
    </w:p>
    <w:p w14:paraId="71E5A359" w14:textId="77777777" w:rsidR="00D87B01" w:rsidRDefault="00AA6AEF" w:rsidP="000B6779">
      <w:pPr>
        <w:pStyle w:val="a3"/>
        <w:ind w:left="407" w:firstLineChars="100" w:firstLine="213"/>
        <w:rPr>
          <w:rFonts w:asciiTheme="minorEastAsia" w:eastAsiaTheme="minorEastAsia" w:hAnsiTheme="minorEastAsia"/>
          <w:sz w:val="21"/>
          <w:szCs w:val="20"/>
        </w:rPr>
      </w:pPr>
      <w:r>
        <w:rPr>
          <w:rFonts w:asciiTheme="minorEastAsia" w:eastAsiaTheme="minorEastAsia" w:hAnsiTheme="minorEastAsia" w:hint="eastAsia"/>
          <w:sz w:val="21"/>
          <w:szCs w:val="20"/>
        </w:rPr>
        <w:t>分類群ごと</w:t>
      </w:r>
      <w:r w:rsidR="00D87B01">
        <w:rPr>
          <w:rFonts w:asciiTheme="minorEastAsia" w:eastAsiaTheme="minorEastAsia" w:hAnsiTheme="minorEastAsia" w:hint="eastAsia"/>
          <w:sz w:val="21"/>
          <w:szCs w:val="20"/>
        </w:rPr>
        <w:t>の要因分析を図</w:t>
      </w:r>
      <w:r w:rsidR="00D54AC1">
        <w:rPr>
          <w:rFonts w:asciiTheme="minorEastAsia" w:eastAsiaTheme="minorEastAsia" w:hAnsiTheme="minorEastAsia" w:hint="eastAsia"/>
          <w:sz w:val="21"/>
          <w:szCs w:val="20"/>
        </w:rPr>
        <w:t>２</w:t>
      </w:r>
      <w:r w:rsidR="00D87B01">
        <w:rPr>
          <w:rFonts w:asciiTheme="minorEastAsia" w:eastAsiaTheme="minorEastAsia" w:hAnsiTheme="minorEastAsia" w:hint="eastAsia"/>
          <w:sz w:val="21"/>
          <w:szCs w:val="20"/>
        </w:rPr>
        <w:t>で示す。</w:t>
      </w:r>
    </w:p>
    <w:p w14:paraId="11B89268" w14:textId="77777777" w:rsidR="00EB4FE1" w:rsidRDefault="003018B2" w:rsidP="000B6779">
      <w:pPr>
        <w:pStyle w:val="a3"/>
        <w:ind w:left="407" w:firstLineChars="100" w:firstLine="213"/>
        <w:rPr>
          <w:rFonts w:asciiTheme="minorEastAsia" w:eastAsiaTheme="minorEastAsia" w:hAnsiTheme="minorEastAsia"/>
          <w:sz w:val="21"/>
          <w:szCs w:val="20"/>
        </w:rPr>
      </w:pPr>
      <w:r w:rsidRPr="00084D3B">
        <w:rPr>
          <w:rFonts w:asciiTheme="minorEastAsia" w:eastAsiaTheme="minorEastAsia" w:hAnsiTheme="minorEastAsia" w:hint="eastAsia"/>
          <w:sz w:val="21"/>
          <w:szCs w:val="20"/>
        </w:rPr>
        <w:t>哺乳類では森林伐採など</w:t>
      </w:r>
      <w:r w:rsidR="008519EA">
        <w:rPr>
          <w:rStyle w:val="ad"/>
          <w:rFonts w:asciiTheme="minorHAnsi" w:eastAsiaTheme="minorEastAsia" w:hAnsiTheme="minorHAnsi" w:cstheme="minorBidi"/>
          <w:spacing w:val="0"/>
          <w:kern w:val="2"/>
        </w:rPr>
        <w:commentReference w:id="2"/>
      </w:r>
      <w:r w:rsidRPr="00084D3B">
        <w:rPr>
          <w:rFonts w:asciiTheme="minorEastAsia" w:eastAsiaTheme="minorEastAsia" w:hAnsiTheme="minorEastAsia" w:hint="eastAsia"/>
          <w:sz w:val="21"/>
          <w:szCs w:val="20"/>
        </w:rPr>
        <w:t>が主要な要因であ</w:t>
      </w:r>
      <w:r w:rsidR="00E92517">
        <w:rPr>
          <w:rFonts w:asciiTheme="minorEastAsia" w:eastAsiaTheme="minorEastAsia" w:hAnsiTheme="minorEastAsia" w:hint="eastAsia"/>
          <w:sz w:val="21"/>
          <w:szCs w:val="20"/>
        </w:rPr>
        <w:t>り、</w:t>
      </w:r>
      <w:r w:rsidR="00C344FC" w:rsidRPr="00084D3B">
        <w:rPr>
          <w:rFonts w:asciiTheme="minorEastAsia" w:eastAsiaTheme="minorEastAsia" w:hAnsiTheme="minorEastAsia" w:hint="eastAsia"/>
          <w:sz w:val="21"/>
          <w:szCs w:val="20"/>
        </w:rPr>
        <w:t>次いで</w:t>
      </w:r>
      <w:r w:rsidR="006A16B0" w:rsidRPr="00084D3B">
        <w:rPr>
          <w:rFonts w:asciiTheme="minorEastAsia" w:eastAsiaTheme="minorEastAsia" w:hAnsiTheme="minorEastAsia" w:hint="eastAsia"/>
          <w:sz w:val="21"/>
          <w:szCs w:val="20"/>
        </w:rPr>
        <w:t>産地</w:t>
      </w:r>
      <w:r w:rsidR="00AE0692">
        <w:rPr>
          <w:rFonts w:asciiTheme="minorEastAsia" w:eastAsiaTheme="minorEastAsia" w:hAnsiTheme="minorEastAsia" w:hint="eastAsia"/>
          <w:sz w:val="21"/>
          <w:szCs w:val="20"/>
        </w:rPr>
        <w:t>局</w:t>
      </w:r>
      <w:r w:rsidR="00AE0692" w:rsidRPr="00084D3B">
        <w:rPr>
          <w:rFonts w:asciiTheme="minorEastAsia" w:eastAsiaTheme="minorEastAsia" w:hAnsiTheme="minorEastAsia" w:hint="eastAsia"/>
          <w:sz w:val="21"/>
          <w:szCs w:val="20"/>
        </w:rPr>
        <w:t>限</w:t>
      </w:r>
      <w:r w:rsidR="006A16B0" w:rsidRPr="00084D3B">
        <w:rPr>
          <w:rFonts w:asciiTheme="minorEastAsia" w:eastAsiaTheme="minorEastAsia" w:hAnsiTheme="minorEastAsia" w:hint="eastAsia"/>
          <w:sz w:val="21"/>
          <w:szCs w:val="20"/>
        </w:rPr>
        <w:t>の割合が高い</w:t>
      </w:r>
      <w:r w:rsidR="00E92517">
        <w:rPr>
          <w:rFonts w:asciiTheme="minorEastAsia" w:eastAsiaTheme="minorEastAsia" w:hAnsiTheme="minorEastAsia" w:hint="eastAsia"/>
          <w:sz w:val="21"/>
          <w:szCs w:val="20"/>
        </w:rPr>
        <w:t>。</w:t>
      </w:r>
      <w:r w:rsidR="00C344FC" w:rsidRPr="00084D3B">
        <w:rPr>
          <w:rFonts w:asciiTheme="minorEastAsia" w:eastAsiaTheme="minorEastAsia" w:hAnsiTheme="minorEastAsia" w:hint="eastAsia"/>
          <w:sz w:val="21"/>
          <w:szCs w:val="20"/>
        </w:rPr>
        <w:t>これは</w:t>
      </w:r>
      <w:r w:rsidR="00C43896" w:rsidRPr="00084D3B">
        <w:rPr>
          <w:rFonts w:asciiTheme="minorEastAsia" w:eastAsiaTheme="minorEastAsia" w:hAnsiTheme="minorEastAsia" w:hint="eastAsia"/>
          <w:sz w:val="21"/>
          <w:szCs w:val="20"/>
        </w:rPr>
        <w:t>多くのコウモリ類が絶滅危惧種として</w:t>
      </w:r>
      <w:r w:rsidRPr="00084D3B">
        <w:rPr>
          <w:rFonts w:asciiTheme="minorEastAsia" w:eastAsiaTheme="minorEastAsia" w:hAnsiTheme="minorEastAsia" w:hint="eastAsia"/>
          <w:sz w:val="21"/>
          <w:szCs w:val="20"/>
        </w:rPr>
        <w:t>リストアップされたこと</w:t>
      </w:r>
      <w:r w:rsidR="00C43896" w:rsidRPr="00084D3B">
        <w:rPr>
          <w:rFonts w:asciiTheme="minorEastAsia" w:eastAsiaTheme="minorEastAsia" w:hAnsiTheme="minorEastAsia" w:hint="eastAsia"/>
          <w:sz w:val="21"/>
          <w:szCs w:val="20"/>
        </w:rPr>
        <w:t>、かれらの生息にとって重要な洞窟や樹洞は</w:t>
      </w:r>
      <w:r w:rsidR="00E907B5" w:rsidRPr="00084D3B">
        <w:rPr>
          <w:rFonts w:asciiTheme="minorEastAsia" w:eastAsiaTheme="minorEastAsia" w:hAnsiTheme="minorEastAsia" w:hint="eastAsia"/>
          <w:sz w:val="21"/>
          <w:szCs w:val="20"/>
        </w:rPr>
        <w:t>非常に限られた資源である上、樹洞のある大径木</w:t>
      </w:r>
      <w:r w:rsidR="00CF04E3">
        <w:rPr>
          <w:rFonts w:asciiTheme="minorEastAsia" w:eastAsiaTheme="minorEastAsia" w:hAnsiTheme="minorEastAsia" w:hint="eastAsia"/>
          <w:sz w:val="21"/>
          <w:szCs w:val="20"/>
        </w:rPr>
        <w:t>や洞窟が</w:t>
      </w:r>
      <w:r w:rsidR="00DA1DBD">
        <w:rPr>
          <w:rFonts w:asciiTheme="minorEastAsia" w:eastAsiaTheme="minorEastAsia" w:hAnsiTheme="minorEastAsia" w:hint="eastAsia"/>
          <w:sz w:val="21"/>
          <w:szCs w:val="20"/>
        </w:rPr>
        <w:t>伐採や土地</w:t>
      </w:r>
      <w:r w:rsidR="00E907B5" w:rsidRPr="00084D3B">
        <w:rPr>
          <w:rFonts w:asciiTheme="minorEastAsia" w:eastAsiaTheme="minorEastAsia" w:hAnsiTheme="minorEastAsia" w:hint="eastAsia"/>
          <w:sz w:val="21"/>
          <w:szCs w:val="20"/>
        </w:rPr>
        <w:t>改変</w:t>
      </w:r>
      <w:r w:rsidR="00DA1DBD">
        <w:rPr>
          <w:rFonts w:asciiTheme="minorEastAsia" w:eastAsiaTheme="minorEastAsia" w:hAnsiTheme="minorEastAsia" w:hint="eastAsia"/>
          <w:sz w:val="21"/>
          <w:szCs w:val="20"/>
        </w:rPr>
        <w:t>、道路工事</w:t>
      </w:r>
      <w:r w:rsidR="00E907B5" w:rsidRPr="00084D3B">
        <w:rPr>
          <w:rFonts w:asciiTheme="minorEastAsia" w:eastAsiaTheme="minorEastAsia" w:hAnsiTheme="minorEastAsia" w:hint="eastAsia"/>
          <w:sz w:val="21"/>
          <w:szCs w:val="20"/>
        </w:rPr>
        <w:t>などにより</w:t>
      </w:r>
      <w:r w:rsidR="00CF04E3">
        <w:rPr>
          <w:rFonts w:asciiTheme="minorEastAsia" w:eastAsiaTheme="minorEastAsia" w:hAnsiTheme="minorEastAsia" w:hint="eastAsia"/>
          <w:sz w:val="21"/>
          <w:szCs w:val="20"/>
        </w:rPr>
        <w:t>減っている</w:t>
      </w:r>
      <w:r w:rsidR="002611B5">
        <w:rPr>
          <w:rFonts w:asciiTheme="minorEastAsia" w:eastAsiaTheme="minorEastAsia" w:hAnsiTheme="minorEastAsia" w:hint="eastAsia"/>
          <w:sz w:val="21"/>
          <w:szCs w:val="20"/>
        </w:rPr>
        <w:t>ためである</w:t>
      </w:r>
      <w:r w:rsidR="00E907B5" w:rsidRPr="00084D3B">
        <w:rPr>
          <w:rFonts w:asciiTheme="minorEastAsia" w:eastAsiaTheme="minorEastAsia" w:hAnsiTheme="minorEastAsia" w:hint="eastAsia"/>
          <w:sz w:val="21"/>
          <w:szCs w:val="20"/>
        </w:rPr>
        <w:t>。</w:t>
      </w:r>
    </w:p>
    <w:p w14:paraId="70D56A08" w14:textId="77777777" w:rsidR="00EB4FE1" w:rsidRDefault="00E907B5" w:rsidP="000B6779">
      <w:pPr>
        <w:pStyle w:val="a3"/>
        <w:ind w:left="407" w:firstLineChars="100" w:firstLine="213"/>
        <w:rPr>
          <w:rFonts w:asciiTheme="minorEastAsia" w:eastAsiaTheme="minorEastAsia" w:hAnsiTheme="minorEastAsia"/>
          <w:sz w:val="21"/>
          <w:szCs w:val="20"/>
        </w:rPr>
      </w:pPr>
      <w:r w:rsidRPr="00084D3B">
        <w:rPr>
          <w:rFonts w:asciiTheme="minorEastAsia" w:eastAsiaTheme="minorEastAsia" w:hAnsiTheme="minorEastAsia" w:hint="eastAsia"/>
          <w:sz w:val="21"/>
          <w:szCs w:val="20"/>
        </w:rPr>
        <w:t>鳥類で、最も懸念される問題として、</w:t>
      </w:r>
      <w:r w:rsidR="00AA6AEF">
        <w:rPr>
          <w:rFonts w:asciiTheme="minorEastAsia" w:eastAsiaTheme="minorEastAsia" w:hAnsiTheme="minorEastAsia" w:hint="eastAsia"/>
          <w:sz w:val="21"/>
          <w:szCs w:val="20"/>
        </w:rPr>
        <w:t>写真撮影</w:t>
      </w:r>
      <w:r w:rsidR="004A0D40">
        <w:rPr>
          <w:rFonts w:asciiTheme="minorEastAsia" w:eastAsiaTheme="minorEastAsia" w:hAnsiTheme="minorEastAsia" w:hint="eastAsia"/>
          <w:sz w:val="21"/>
          <w:szCs w:val="20"/>
        </w:rPr>
        <w:t>、</w:t>
      </w:r>
      <w:r w:rsidRPr="00084D3B">
        <w:rPr>
          <w:rFonts w:asciiTheme="minorEastAsia" w:eastAsiaTheme="minorEastAsia" w:hAnsiTheme="minorEastAsia" w:hint="eastAsia"/>
          <w:sz w:val="21"/>
          <w:szCs w:val="20"/>
        </w:rPr>
        <w:t>ロッククライミング、釣りや車の</w:t>
      </w:r>
      <w:r w:rsidR="00AA6AEF">
        <w:rPr>
          <w:rFonts w:asciiTheme="minorEastAsia" w:eastAsiaTheme="minorEastAsia" w:hAnsiTheme="minorEastAsia" w:hint="eastAsia"/>
          <w:sz w:val="21"/>
          <w:szCs w:val="20"/>
        </w:rPr>
        <w:t>乗り入れ、</w:t>
      </w:r>
      <w:r w:rsidR="00CB42B2" w:rsidRPr="00084D3B">
        <w:rPr>
          <w:rFonts w:asciiTheme="minorEastAsia" w:eastAsiaTheme="minorEastAsia" w:hAnsiTheme="minorEastAsia" w:hint="eastAsia"/>
          <w:sz w:val="21"/>
          <w:szCs w:val="20"/>
        </w:rPr>
        <w:t>河川敷でのレジャー</w:t>
      </w:r>
      <w:r w:rsidR="004A0D40">
        <w:rPr>
          <w:rFonts w:asciiTheme="minorEastAsia" w:eastAsiaTheme="minorEastAsia" w:hAnsiTheme="minorEastAsia" w:hint="eastAsia"/>
          <w:sz w:val="21"/>
          <w:szCs w:val="20"/>
        </w:rPr>
        <w:t>等</w:t>
      </w:r>
      <w:r w:rsidR="00CB42B2" w:rsidRPr="00084D3B">
        <w:rPr>
          <w:rFonts w:asciiTheme="minorEastAsia" w:eastAsiaTheme="minorEastAsia" w:hAnsiTheme="minorEastAsia" w:hint="eastAsia"/>
          <w:sz w:val="21"/>
          <w:szCs w:val="20"/>
        </w:rPr>
        <w:t>による生息地や営巣地</w:t>
      </w:r>
      <w:r w:rsidR="0098444A">
        <w:rPr>
          <w:rFonts w:asciiTheme="minorEastAsia" w:eastAsiaTheme="minorEastAsia" w:hAnsiTheme="minorEastAsia" w:hint="eastAsia"/>
          <w:sz w:val="21"/>
          <w:szCs w:val="20"/>
        </w:rPr>
        <w:t>へ</w:t>
      </w:r>
      <w:r w:rsidR="00CB42B2" w:rsidRPr="00084D3B">
        <w:rPr>
          <w:rFonts w:asciiTheme="minorEastAsia" w:eastAsiaTheme="minorEastAsia" w:hAnsiTheme="minorEastAsia" w:hint="eastAsia"/>
          <w:sz w:val="21"/>
          <w:szCs w:val="20"/>
        </w:rPr>
        <w:t>の</w:t>
      </w:r>
      <w:r w:rsidR="004A0D40">
        <w:rPr>
          <w:rFonts w:asciiTheme="minorEastAsia" w:eastAsiaTheme="minorEastAsia" w:hAnsiTheme="minorEastAsia" w:hint="eastAsia"/>
          <w:sz w:val="21"/>
          <w:szCs w:val="20"/>
        </w:rPr>
        <w:t>「</w:t>
      </w:r>
      <w:r w:rsidR="0098444A">
        <w:rPr>
          <w:rFonts w:asciiTheme="minorEastAsia" w:eastAsiaTheme="minorEastAsia" w:hAnsiTheme="minorEastAsia" w:hint="eastAsia"/>
          <w:sz w:val="21"/>
          <w:szCs w:val="20"/>
        </w:rPr>
        <w:t>人の侵入</w:t>
      </w:r>
      <w:r w:rsidR="008519EA">
        <w:rPr>
          <w:rFonts w:asciiTheme="minorEastAsia" w:eastAsiaTheme="minorEastAsia" w:hAnsiTheme="minorEastAsia" w:hint="eastAsia"/>
          <w:sz w:val="21"/>
          <w:szCs w:val="20"/>
        </w:rPr>
        <w:t>・接近</w:t>
      </w:r>
      <w:r w:rsidR="004A0D40">
        <w:rPr>
          <w:rFonts w:asciiTheme="minorEastAsia" w:eastAsiaTheme="minorEastAsia" w:hAnsiTheme="minorEastAsia" w:hint="eastAsia"/>
          <w:sz w:val="21"/>
          <w:szCs w:val="20"/>
        </w:rPr>
        <w:t>」</w:t>
      </w:r>
      <w:r w:rsidR="004A0D40" w:rsidDel="004A0D40">
        <w:rPr>
          <w:rFonts w:asciiTheme="minorEastAsia" w:eastAsiaTheme="minorEastAsia" w:hAnsiTheme="minorEastAsia" w:hint="eastAsia"/>
          <w:sz w:val="21"/>
          <w:szCs w:val="20"/>
        </w:rPr>
        <w:t xml:space="preserve"> </w:t>
      </w:r>
      <w:r w:rsidR="00CB42B2" w:rsidRPr="00084D3B">
        <w:rPr>
          <w:rFonts w:asciiTheme="minorEastAsia" w:eastAsiaTheme="minorEastAsia" w:hAnsiTheme="minorEastAsia"/>
          <w:sz w:val="21"/>
          <w:szCs w:val="20"/>
        </w:rPr>
        <w:t>(</w:t>
      </w:r>
      <w:r w:rsidR="0098444A">
        <w:rPr>
          <w:rFonts w:asciiTheme="minorEastAsia" w:eastAsiaTheme="minorEastAsia" w:hAnsiTheme="minorEastAsia"/>
          <w:sz w:val="21"/>
          <w:szCs w:val="20"/>
        </w:rPr>
        <w:t>16.7</w:t>
      </w:r>
      <w:r w:rsidR="00CB42B2" w:rsidRPr="00084D3B">
        <w:rPr>
          <w:rFonts w:asciiTheme="minorEastAsia" w:eastAsiaTheme="minorEastAsia" w:hAnsiTheme="minorEastAsia"/>
          <w:sz w:val="21"/>
          <w:szCs w:val="20"/>
        </w:rPr>
        <w:t>%)</w:t>
      </w:r>
      <w:r w:rsidR="006A16B0" w:rsidRPr="00084D3B">
        <w:rPr>
          <w:rFonts w:asciiTheme="minorEastAsia" w:eastAsiaTheme="minorEastAsia" w:hAnsiTheme="minorEastAsia" w:hint="eastAsia"/>
          <w:sz w:val="21"/>
          <w:szCs w:val="20"/>
        </w:rPr>
        <w:t>があげられ、希少種の生息情報管理の重要性を認識させるものとなった。「第1の危機」では、</w:t>
      </w:r>
      <w:r w:rsidR="00B31C59" w:rsidRPr="00084D3B">
        <w:rPr>
          <w:rFonts w:asciiTheme="minorEastAsia" w:eastAsiaTheme="minorEastAsia" w:hAnsiTheme="minorEastAsia" w:hint="eastAsia"/>
          <w:sz w:val="21"/>
          <w:szCs w:val="20"/>
        </w:rPr>
        <w:t>森林伐採</w:t>
      </w:r>
      <w:r w:rsidR="00F876DE" w:rsidRPr="00084D3B">
        <w:rPr>
          <w:rFonts w:asciiTheme="minorEastAsia" w:eastAsiaTheme="minorEastAsia" w:hAnsiTheme="minorEastAsia" w:hint="eastAsia"/>
          <w:sz w:val="21"/>
          <w:szCs w:val="20"/>
        </w:rPr>
        <w:t>のほか、河川や湿地など水辺環境の開発も重要な要因であり</w:t>
      </w:r>
      <w:r w:rsidR="00B31C59" w:rsidRPr="00084D3B">
        <w:rPr>
          <w:rFonts w:asciiTheme="minorEastAsia" w:eastAsiaTheme="minorEastAsia" w:hAnsiTheme="minorEastAsia" w:hint="eastAsia"/>
          <w:sz w:val="21"/>
          <w:szCs w:val="20"/>
        </w:rPr>
        <w:t>、宅地などの土地造成や圃場整備などの土地改良</w:t>
      </w:r>
      <w:r w:rsidR="004A0D40">
        <w:rPr>
          <w:rFonts w:asciiTheme="minorEastAsia" w:eastAsiaTheme="minorEastAsia" w:hAnsiTheme="minorEastAsia" w:hint="eastAsia"/>
          <w:sz w:val="21"/>
          <w:szCs w:val="20"/>
        </w:rPr>
        <w:t>、そして</w:t>
      </w:r>
      <w:r w:rsidR="00B31C59" w:rsidRPr="00084D3B">
        <w:rPr>
          <w:rFonts w:asciiTheme="minorEastAsia" w:eastAsiaTheme="minorEastAsia" w:hAnsiTheme="minorEastAsia" w:hint="eastAsia"/>
          <w:sz w:val="21"/>
          <w:szCs w:val="20"/>
        </w:rPr>
        <w:t>草地の管理停止</w:t>
      </w:r>
      <w:r w:rsidR="00F876DE" w:rsidRPr="00084D3B">
        <w:rPr>
          <w:rFonts w:asciiTheme="minorEastAsia" w:eastAsiaTheme="minorEastAsia" w:hAnsiTheme="minorEastAsia" w:hint="eastAsia"/>
          <w:sz w:val="21"/>
          <w:szCs w:val="20"/>
        </w:rPr>
        <w:t>も無視できない要因</w:t>
      </w:r>
      <w:r w:rsidR="004A0D40">
        <w:rPr>
          <w:rFonts w:asciiTheme="minorEastAsia" w:eastAsiaTheme="minorEastAsia" w:hAnsiTheme="minorEastAsia" w:hint="eastAsia"/>
          <w:sz w:val="21"/>
          <w:szCs w:val="20"/>
        </w:rPr>
        <w:t>となっている</w:t>
      </w:r>
      <w:r w:rsidR="00B31C59" w:rsidRPr="00084D3B">
        <w:rPr>
          <w:rFonts w:asciiTheme="minorEastAsia" w:eastAsiaTheme="minorEastAsia" w:hAnsiTheme="minorEastAsia" w:hint="eastAsia"/>
          <w:sz w:val="21"/>
          <w:szCs w:val="20"/>
        </w:rPr>
        <w:t>。</w:t>
      </w:r>
      <w:r w:rsidR="00EB4FE1">
        <w:rPr>
          <w:rFonts w:asciiTheme="minorEastAsia" w:eastAsiaTheme="minorEastAsia" w:hAnsiTheme="minorEastAsia" w:hint="eastAsia"/>
          <w:sz w:val="21"/>
          <w:szCs w:val="20"/>
        </w:rPr>
        <w:t xml:space="preserve">　</w:t>
      </w:r>
      <w:r w:rsidR="00B2729A" w:rsidRPr="00084D3B">
        <w:rPr>
          <w:rFonts w:asciiTheme="minorEastAsia" w:eastAsiaTheme="minorEastAsia" w:hAnsiTheme="minorEastAsia" w:hint="eastAsia"/>
          <w:sz w:val="21"/>
          <w:szCs w:val="20"/>
        </w:rPr>
        <w:t>両生</w:t>
      </w:r>
      <w:r w:rsidR="00E456DE">
        <w:rPr>
          <w:rFonts w:asciiTheme="minorEastAsia" w:eastAsiaTheme="minorEastAsia" w:hAnsiTheme="minorEastAsia" w:hint="eastAsia"/>
          <w:sz w:val="21"/>
          <w:szCs w:val="20"/>
        </w:rPr>
        <w:t>・</w:t>
      </w:r>
      <w:r w:rsidR="00B2729A" w:rsidRPr="00084D3B">
        <w:rPr>
          <w:rFonts w:asciiTheme="minorEastAsia" w:eastAsiaTheme="minorEastAsia" w:hAnsiTheme="minorEastAsia" w:hint="eastAsia"/>
          <w:sz w:val="21"/>
          <w:szCs w:val="20"/>
        </w:rPr>
        <w:t>爬虫類では、圃場整備による土地改良</w:t>
      </w:r>
      <w:r w:rsidR="00586451">
        <w:rPr>
          <w:rFonts w:asciiTheme="minorEastAsia" w:eastAsiaTheme="minorEastAsia" w:hAnsiTheme="minorEastAsia" w:hint="eastAsia"/>
          <w:sz w:val="21"/>
          <w:szCs w:val="20"/>
        </w:rPr>
        <w:t>や湿地開発</w:t>
      </w:r>
      <w:r w:rsidR="00B2729A" w:rsidRPr="00084D3B">
        <w:rPr>
          <w:rFonts w:asciiTheme="minorEastAsia" w:eastAsiaTheme="minorEastAsia" w:hAnsiTheme="minorEastAsia" w:hint="eastAsia"/>
          <w:sz w:val="21"/>
          <w:szCs w:val="20"/>
        </w:rPr>
        <w:t>が絶滅の危険性を</w:t>
      </w:r>
      <w:r w:rsidR="006A16B0" w:rsidRPr="00084D3B">
        <w:rPr>
          <w:rFonts w:asciiTheme="minorEastAsia" w:eastAsiaTheme="minorEastAsia" w:hAnsiTheme="minorEastAsia" w:hint="eastAsia"/>
          <w:sz w:val="21"/>
          <w:szCs w:val="20"/>
        </w:rPr>
        <w:t>増大させる最も重要な要因であり、次いで</w:t>
      </w:r>
      <w:r w:rsidR="00586451" w:rsidRPr="00084D3B">
        <w:rPr>
          <w:rFonts w:asciiTheme="minorEastAsia" w:eastAsiaTheme="minorEastAsia" w:hAnsiTheme="minorEastAsia" w:hint="eastAsia"/>
          <w:sz w:val="21"/>
          <w:szCs w:val="20"/>
        </w:rPr>
        <w:t>トノサマガエル種群のように遺伝子交雑</w:t>
      </w:r>
      <w:r w:rsidR="00586451">
        <w:rPr>
          <w:rFonts w:asciiTheme="minorEastAsia" w:eastAsiaTheme="minorEastAsia" w:hAnsiTheme="minorEastAsia" w:hint="eastAsia"/>
          <w:sz w:val="21"/>
          <w:szCs w:val="20"/>
        </w:rPr>
        <w:t>や</w:t>
      </w:r>
      <w:r w:rsidR="006A16B0" w:rsidRPr="00084D3B">
        <w:rPr>
          <w:rFonts w:asciiTheme="minorEastAsia" w:eastAsiaTheme="minorEastAsia" w:hAnsiTheme="minorEastAsia" w:hint="eastAsia"/>
          <w:sz w:val="21"/>
          <w:szCs w:val="20"/>
        </w:rPr>
        <w:t>ハクバサンショウウオのように生息地が限定的であること</w:t>
      </w:r>
      <w:r w:rsidR="004223FA" w:rsidRPr="00084D3B">
        <w:rPr>
          <w:rFonts w:asciiTheme="minorEastAsia" w:eastAsiaTheme="minorEastAsia" w:hAnsiTheme="minorEastAsia"/>
          <w:sz w:val="21"/>
          <w:szCs w:val="20"/>
        </w:rPr>
        <w:t>(</w:t>
      </w:r>
      <w:r w:rsidR="006A16B0" w:rsidRPr="00084D3B">
        <w:rPr>
          <w:rFonts w:asciiTheme="minorEastAsia" w:eastAsiaTheme="minorEastAsia" w:hAnsiTheme="minorEastAsia" w:hint="eastAsia"/>
          <w:sz w:val="21"/>
          <w:szCs w:val="20"/>
        </w:rPr>
        <w:t>産地</w:t>
      </w:r>
      <w:r w:rsidR="00AE0692">
        <w:rPr>
          <w:rFonts w:asciiTheme="minorEastAsia" w:eastAsiaTheme="minorEastAsia" w:hAnsiTheme="minorEastAsia" w:hint="eastAsia"/>
          <w:sz w:val="21"/>
          <w:szCs w:val="20"/>
        </w:rPr>
        <w:t>局</w:t>
      </w:r>
      <w:r w:rsidR="00AE0692" w:rsidRPr="00084D3B">
        <w:rPr>
          <w:rFonts w:asciiTheme="minorEastAsia" w:eastAsiaTheme="minorEastAsia" w:hAnsiTheme="minorEastAsia" w:hint="eastAsia"/>
          <w:sz w:val="21"/>
          <w:szCs w:val="20"/>
        </w:rPr>
        <w:t>限</w:t>
      </w:r>
      <w:r w:rsidR="004223FA" w:rsidRPr="00084D3B">
        <w:rPr>
          <w:rFonts w:asciiTheme="minorEastAsia" w:eastAsiaTheme="minorEastAsia" w:hAnsiTheme="minorEastAsia"/>
          <w:sz w:val="21"/>
          <w:szCs w:val="20"/>
        </w:rPr>
        <w:t>)</w:t>
      </w:r>
      <w:r w:rsidR="004223FA" w:rsidRPr="00084D3B">
        <w:rPr>
          <w:rFonts w:asciiTheme="minorEastAsia" w:eastAsiaTheme="minorEastAsia" w:hAnsiTheme="minorEastAsia" w:hint="eastAsia"/>
          <w:sz w:val="21"/>
          <w:szCs w:val="20"/>
        </w:rPr>
        <w:t>も</w:t>
      </w:r>
      <w:r w:rsidR="006A16B0" w:rsidRPr="00084D3B">
        <w:rPr>
          <w:rFonts w:asciiTheme="minorEastAsia" w:eastAsiaTheme="minorEastAsia" w:hAnsiTheme="minorEastAsia" w:hint="eastAsia"/>
          <w:sz w:val="21"/>
          <w:szCs w:val="20"/>
        </w:rPr>
        <w:t>重要</w:t>
      </w:r>
      <w:r w:rsidR="004223FA" w:rsidRPr="00084D3B">
        <w:rPr>
          <w:rFonts w:asciiTheme="minorEastAsia" w:eastAsiaTheme="minorEastAsia" w:hAnsiTheme="minorEastAsia" w:hint="eastAsia"/>
          <w:sz w:val="21"/>
          <w:szCs w:val="20"/>
        </w:rPr>
        <w:t>な要因</w:t>
      </w:r>
      <w:r w:rsidR="006A16B0" w:rsidRPr="00084D3B">
        <w:rPr>
          <w:rFonts w:asciiTheme="minorEastAsia" w:eastAsiaTheme="minorEastAsia" w:hAnsiTheme="minorEastAsia" w:hint="eastAsia"/>
          <w:sz w:val="21"/>
          <w:szCs w:val="20"/>
        </w:rPr>
        <w:t>であることがわかる。</w:t>
      </w:r>
    </w:p>
    <w:p w14:paraId="4651B555" w14:textId="77777777" w:rsidR="00EB4FE1" w:rsidRDefault="006A16B0" w:rsidP="000B6779">
      <w:pPr>
        <w:pStyle w:val="a3"/>
        <w:ind w:left="407" w:firstLineChars="100" w:firstLine="213"/>
      </w:pPr>
      <w:r w:rsidRPr="00084D3B">
        <w:rPr>
          <w:rFonts w:asciiTheme="minorEastAsia" w:eastAsiaTheme="minorEastAsia" w:hAnsiTheme="minorEastAsia" w:hint="eastAsia"/>
          <w:sz w:val="21"/>
          <w:szCs w:val="20"/>
        </w:rPr>
        <w:t>魚類では、</w:t>
      </w:r>
      <w:r w:rsidR="00315F20" w:rsidRPr="00084D3B">
        <w:rPr>
          <w:rFonts w:asciiTheme="minorEastAsia" w:eastAsiaTheme="minorEastAsia" w:hAnsiTheme="minorEastAsia" w:hint="eastAsia"/>
          <w:sz w:val="21"/>
          <w:szCs w:val="20"/>
        </w:rPr>
        <w:t>その生息環境の特性から河川開発や生息地の分断</w:t>
      </w:r>
      <w:r w:rsidR="004A0D40">
        <w:rPr>
          <w:rFonts w:asciiTheme="minorEastAsia" w:eastAsiaTheme="minorEastAsia" w:hAnsiTheme="minorEastAsia" w:hint="eastAsia"/>
          <w:sz w:val="21"/>
          <w:szCs w:val="20"/>
        </w:rPr>
        <w:t>を引き起こす</w:t>
      </w:r>
      <w:r w:rsidR="00315F20" w:rsidRPr="00084D3B">
        <w:rPr>
          <w:rFonts w:asciiTheme="minorEastAsia" w:eastAsiaTheme="minorEastAsia" w:hAnsiTheme="minorEastAsia" w:hint="eastAsia"/>
          <w:sz w:val="21"/>
          <w:szCs w:val="20"/>
        </w:rPr>
        <w:t>ダム建設が</w:t>
      </w:r>
      <w:r w:rsidR="00E92517">
        <w:rPr>
          <w:rFonts w:asciiTheme="minorEastAsia" w:eastAsiaTheme="minorEastAsia" w:hAnsiTheme="minorEastAsia" w:hint="eastAsia"/>
          <w:sz w:val="21"/>
          <w:szCs w:val="20"/>
        </w:rPr>
        <w:t>大きな</w:t>
      </w:r>
      <w:r w:rsidR="00315F20" w:rsidRPr="00084D3B">
        <w:rPr>
          <w:rFonts w:asciiTheme="minorEastAsia" w:eastAsiaTheme="minorEastAsia" w:hAnsiTheme="minorEastAsia" w:hint="eastAsia"/>
          <w:sz w:val="21"/>
          <w:szCs w:val="20"/>
        </w:rPr>
        <w:t>懸念要因となる一方で、</w:t>
      </w:r>
      <w:r w:rsidR="00FF462C" w:rsidRPr="00084D3B">
        <w:rPr>
          <w:rFonts w:asciiTheme="minorEastAsia" w:eastAsiaTheme="minorEastAsia" w:hAnsiTheme="minorEastAsia" w:hint="eastAsia"/>
          <w:sz w:val="21"/>
          <w:szCs w:val="20"/>
        </w:rPr>
        <w:t>人為</w:t>
      </w:r>
      <w:r w:rsidR="00315F20" w:rsidRPr="00084D3B">
        <w:rPr>
          <w:rFonts w:asciiTheme="minorEastAsia" w:eastAsiaTheme="minorEastAsia" w:hAnsiTheme="minorEastAsia" w:hint="eastAsia"/>
          <w:sz w:val="21"/>
          <w:szCs w:val="20"/>
        </w:rPr>
        <w:t>的な放流などによる遺伝子交雑も重要な問題となっている</w:t>
      </w:r>
      <w:r w:rsidR="00D87B01" w:rsidRPr="00084D3B">
        <w:rPr>
          <w:rFonts w:asciiTheme="minorEastAsia" w:eastAsiaTheme="minorEastAsia" w:hAnsiTheme="minorEastAsia" w:hint="eastAsia"/>
          <w:sz w:val="21"/>
          <w:szCs w:val="20"/>
        </w:rPr>
        <w:t>。</w:t>
      </w:r>
    </w:p>
    <w:p w14:paraId="47A6649B" w14:textId="77777777" w:rsidR="00EB4FE1" w:rsidRDefault="00EB4FE1" w:rsidP="00EB4FE1">
      <w:pPr>
        <w:jc w:val="center"/>
      </w:pPr>
    </w:p>
    <w:p w14:paraId="556E6945" w14:textId="77777777" w:rsidR="00EB4FE1" w:rsidRDefault="00EB4FE1" w:rsidP="00EB4FE1">
      <w:pPr>
        <w:jc w:val="center"/>
      </w:pPr>
    </w:p>
    <w:p w14:paraId="07C9698A" w14:textId="77777777" w:rsidR="00EB4FE1" w:rsidRDefault="00EB4FE1" w:rsidP="00EB4FE1">
      <w:pPr>
        <w:jc w:val="center"/>
      </w:pPr>
    </w:p>
    <w:p w14:paraId="54E29512" w14:textId="77777777" w:rsidR="00840C77" w:rsidRDefault="00840C77" w:rsidP="00EB4FE1">
      <w:pPr>
        <w:jc w:val="center"/>
      </w:pPr>
    </w:p>
    <w:p w14:paraId="137DA763" w14:textId="77777777" w:rsidR="00F753AB" w:rsidRDefault="00F753AB" w:rsidP="00EB4FE1">
      <w:pPr>
        <w:jc w:val="center"/>
      </w:pPr>
    </w:p>
    <w:p w14:paraId="568B3E41" w14:textId="77777777" w:rsidR="00840C77" w:rsidRDefault="00840C77" w:rsidP="00EB4FE1">
      <w:pPr>
        <w:jc w:val="center"/>
        <w:sectPr w:rsidR="00840C77" w:rsidSect="00C13FAF">
          <w:footerReference w:type="default" r:id="rId11"/>
          <w:pgSz w:w="11906" w:h="16838" w:code="9"/>
          <w:pgMar w:top="1418" w:right="1418" w:bottom="1418" w:left="1418" w:header="851" w:footer="397" w:gutter="0"/>
          <w:cols w:space="425"/>
          <w:docGrid w:type="linesAndChars" w:linePitch="297" w:charSpace="-2627"/>
        </w:sectPr>
      </w:pPr>
    </w:p>
    <w:p w14:paraId="36E033C8" w14:textId="77777777" w:rsidR="006D04E4" w:rsidRDefault="006D04E4" w:rsidP="006D04E4">
      <w:pPr>
        <w:jc w:val="center"/>
      </w:pPr>
    </w:p>
    <w:p w14:paraId="522F5646" w14:textId="77777777" w:rsidR="00D87B01" w:rsidRDefault="00272DA7" w:rsidP="006D04E4">
      <w:pPr>
        <w:jc w:val="center"/>
      </w:pPr>
      <w:r>
        <w:rPr>
          <w:noProof/>
        </w:rPr>
        <w:pict w14:anchorId="6EF361BF">
          <v:shapetype id="_x0000_t202" coordsize="21600,21600" o:spt="202" path="m,l,21600r21600,l21600,xe">
            <v:stroke joinstyle="miter"/>
            <v:path gradientshapeok="t" o:connecttype="rect"/>
          </v:shapetype>
          <v:shape id="_x0000_s1092" type="#_x0000_t202" style="position:absolute;left:0;text-align:left;margin-left:287.85pt;margin-top:1pt;width:85.9pt;height:30.05pt;z-index:251672576;mso-wrap-edited:f" wrapcoords="0 0 21600 0 21600 21600 0 21600 0 0" filled="f" fillcolor="white [3212]" stroked="f">
            <v:fill o:detectmouseclick="t"/>
            <v:textbox style="mso-next-textbox:#_x0000_s1092" inset=".1mm,.1mm,.1mm,.1mm">
              <w:txbxContent>
                <w:p w14:paraId="30223AC7" w14:textId="77777777" w:rsidR="0091471A" w:rsidRDefault="0091471A">
                  <w:pPr>
                    <w:adjustRightInd w:val="0"/>
                    <w:snapToGrid w:val="0"/>
                    <w:jc w:val="center"/>
                    <w:rPr>
                      <w:rFonts w:asciiTheme="minorEastAsia" w:hAnsiTheme="minorEastAsia"/>
                      <w:b/>
                      <w:sz w:val="24"/>
                      <w:szCs w:val="24"/>
                    </w:rPr>
                  </w:pPr>
                  <w:r>
                    <w:rPr>
                      <w:rFonts w:asciiTheme="minorEastAsia" w:hAnsiTheme="minorEastAsia" w:hint="eastAsia"/>
                      <w:b/>
                      <w:sz w:val="24"/>
                      <w:szCs w:val="24"/>
                    </w:rPr>
                    <w:t>鳥類</w:t>
                  </w:r>
                </w:p>
                <w:p w14:paraId="2C35B764" w14:textId="77777777" w:rsidR="0091471A" w:rsidRPr="00F64CC8" w:rsidRDefault="0091471A" w:rsidP="00A179BA">
                  <w:pPr>
                    <w:adjustRightInd w:val="0"/>
                    <w:snapToGrid w:val="0"/>
                    <w:jc w:val="center"/>
                    <w:rPr>
                      <w:rFonts w:asciiTheme="minorEastAsia" w:hAnsiTheme="minorEastAsia"/>
                      <w:b/>
                      <w:sz w:val="24"/>
                      <w:szCs w:val="24"/>
                    </w:rPr>
                  </w:pPr>
                  <w:r>
                    <w:rPr>
                      <w:rFonts w:asciiTheme="minorEastAsia" w:hAnsiTheme="minorEastAsia"/>
                      <w:b/>
                      <w:sz w:val="24"/>
                      <w:szCs w:val="24"/>
                    </w:rPr>
                    <w:t>(N=126)</w:t>
                  </w:r>
                </w:p>
              </w:txbxContent>
            </v:textbox>
            <w10:wrap type="through"/>
          </v:shape>
        </w:pict>
      </w:r>
      <w:r w:rsidR="00351450">
        <w:rPr>
          <w:noProof/>
        </w:rPr>
        <w:drawing>
          <wp:anchor distT="0" distB="0" distL="114300" distR="114300" simplePos="0" relativeHeight="251681792" behindDoc="0" locked="0" layoutInCell="1" allowOverlap="1" wp14:anchorId="09F9BD93" wp14:editId="4CEA5425">
            <wp:simplePos x="0" y="0"/>
            <wp:positionH relativeFrom="column">
              <wp:posOffset>263525</wp:posOffset>
            </wp:positionH>
            <wp:positionV relativeFrom="paragraph">
              <wp:posOffset>175895</wp:posOffset>
            </wp:positionV>
            <wp:extent cx="3081655" cy="4245610"/>
            <wp:effectExtent l="0" t="0" r="0" b="0"/>
            <wp:wrapNone/>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noProof/>
        </w:rPr>
        <w:pict w14:anchorId="54AADB91">
          <v:shape id="_x0000_s1084" type="#_x0000_t202" style="position:absolute;left:0;text-align:left;margin-left:20.75pt;margin-top:1pt;width:85.9pt;height:30.05pt;z-index:251668480;mso-wrap-edited:f;mso-position-horizontal-relative:text;mso-position-vertical-relative:text" wrapcoords="0 0 21600 0 21600 21600 0 21600 0 0" filled="f" fillcolor="white [3212]" stroked="f">
            <v:fill o:detectmouseclick="t"/>
            <v:textbox style="mso-next-textbox:#_x0000_s1084" inset=".1mm,.1mm,.1mm,.1mm">
              <w:txbxContent>
                <w:p w14:paraId="7A02B568" w14:textId="77777777" w:rsidR="0091471A" w:rsidRDefault="0091471A">
                  <w:pPr>
                    <w:adjustRightInd w:val="0"/>
                    <w:snapToGrid w:val="0"/>
                    <w:jc w:val="center"/>
                    <w:rPr>
                      <w:rFonts w:asciiTheme="minorEastAsia" w:hAnsiTheme="minorEastAsia"/>
                      <w:b/>
                      <w:sz w:val="24"/>
                      <w:szCs w:val="24"/>
                    </w:rPr>
                  </w:pPr>
                  <w:r w:rsidRPr="005332CA">
                    <w:rPr>
                      <w:rFonts w:asciiTheme="minorEastAsia" w:hAnsiTheme="minorEastAsia" w:hint="eastAsia"/>
                      <w:b/>
                      <w:sz w:val="24"/>
                      <w:szCs w:val="24"/>
                    </w:rPr>
                    <w:t>全</w:t>
                  </w:r>
                  <w:r>
                    <w:rPr>
                      <w:rFonts w:asciiTheme="minorEastAsia" w:hAnsiTheme="minorEastAsia" w:hint="eastAsia"/>
                      <w:b/>
                      <w:sz w:val="24"/>
                      <w:szCs w:val="24"/>
                    </w:rPr>
                    <w:t>分類群</w:t>
                  </w:r>
                </w:p>
                <w:p w14:paraId="54F65004" w14:textId="77777777" w:rsidR="0091471A" w:rsidRPr="00F64CC8" w:rsidRDefault="0091471A" w:rsidP="00922674">
                  <w:pPr>
                    <w:adjustRightInd w:val="0"/>
                    <w:snapToGrid w:val="0"/>
                    <w:jc w:val="center"/>
                    <w:rPr>
                      <w:rFonts w:asciiTheme="minorEastAsia" w:hAnsiTheme="minorEastAsia"/>
                      <w:b/>
                      <w:sz w:val="24"/>
                      <w:szCs w:val="24"/>
                    </w:rPr>
                  </w:pPr>
                  <w:r>
                    <w:rPr>
                      <w:rFonts w:asciiTheme="minorEastAsia" w:hAnsiTheme="minorEastAsia"/>
                      <w:b/>
                      <w:sz w:val="24"/>
                      <w:szCs w:val="24"/>
                    </w:rPr>
                    <w:t>(N=213)</w:t>
                  </w:r>
                </w:p>
              </w:txbxContent>
            </v:textbox>
          </v:shape>
        </w:pict>
      </w:r>
      <w:r>
        <w:rPr>
          <w:noProof/>
        </w:rPr>
        <w:pict w14:anchorId="39B6387F">
          <v:shape id="_x0000_s1096" type="#_x0000_t202" style="position:absolute;left:0;text-align:left;margin-left:245.1pt;margin-top:5.7pt;width:29.9pt;height:15.05pt;z-index:251676672;mso-wrap-edited:f;mso-position-horizontal-relative:text;mso-position-vertical-relative:text" wrapcoords="0 0 21600 0 21600 21600 0 21600 0 0" filled="f" fillcolor="white [3212]" stroked="f">
            <v:fill o:detectmouseclick="t"/>
            <v:textbox style="mso-next-textbox:#_x0000_s1096" inset=".1mm,.1mm,.1mm,.1mm">
              <w:txbxContent>
                <w:p w14:paraId="2BEC2CA5" w14:textId="77777777" w:rsidR="0091471A" w:rsidRPr="00F64CC8" w:rsidRDefault="0091471A" w:rsidP="004176D9">
                  <w:pPr>
                    <w:adjustRightInd w:val="0"/>
                    <w:snapToGrid w:val="0"/>
                    <w:jc w:val="center"/>
                    <w:rPr>
                      <w:rFonts w:asciiTheme="minorEastAsia" w:hAnsiTheme="minorEastAsia"/>
                      <w:b/>
                      <w:sz w:val="24"/>
                      <w:szCs w:val="24"/>
                    </w:rPr>
                  </w:pPr>
                  <w:r>
                    <w:rPr>
                      <w:rFonts w:asciiTheme="minorEastAsia" w:hAnsiTheme="minorEastAsia"/>
                      <w:b/>
                      <w:sz w:val="24"/>
                      <w:szCs w:val="24"/>
                    </w:rPr>
                    <w:t>(%)</w:t>
                  </w:r>
                </w:p>
              </w:txbxContent>
            </v:textbox>
          </v:shape>
        </w:pict>
      </w:r>
      <w:r>
        <w:rPr>
          <w:noProof/>
        </w:rPr>
        <w:pict w14:anchorId="1EA22C6B">
          <v:shape id="_x0000_s1097" type="#_x0000_t202" style="position:absolute;left:0;text-align:left;margin-left:512pt;margin-top:5.7pt;width:29.9pt;height:15.05pt;z-index:251677696;mso-wrap-edited:f;mso-position-horizontal-relative:text;mso-position-vertical-relative:text" wrapcoords="0 0 21600 0 21600 21600 0 21600 0 0" filled="f" fillcolor="white [3212]" stroked="f">
            <v:fill o:detectmouseclick="t"/>
            <v:textbox style="mso-next-textbox:#_x0000_s1097" inset=".1mm,.1mm,.1mm,.1mm">
              <w:txbxContent>
                <w:p w14:paraId="361B1986" w14:textId="77777777" w:rsidR="0091471A" w:rsidRPr="00F64CC8" w:rsidRDefault="0091471A" w:rsidP="004176D9">
                  <w:pPr>
                    <w:adjustRightInd w:val="0"/>
                    <w:snapToGrid w:val="0"/>
                    <w:jc w:val="center"/>
                    <w:rPr>
                      <w:rFonts w:asciiTheme="minorEastAsia" w:hAnsiTheme="minorEastAsia"/>
                      <w:b/>
                      <w:sz w:val="24"/>
                      <w:szCs w:val="24"/>
                    </w:rPr>
                  </w:pPr>
                  <w:r>
                    <w:rPr>
                      <w:rFonts w:asciiTheme="minorEastAsia" w:hAnsiTheme="minorEastAsia"/>
                      <w:b/>
                      <w:sz w:val="24"/>
                      <w:szCs w:val="24"/>
                    </w:rPr>
                    <w:t>(%)</w:t>
                  </w:r>
                </w:p>
              </w:txbxContent>
            </v:textbox>
            <w10:wrap type="through"/>
          </v:shape>
        </w:pict>
      </w:r>
      <w:r w:rsidR="00610B2D">
        <w:rPr>
          <w:noProof/>
        </w:rPr>
        <w:drawing>
          <wp:anchor distT="0" distB="0" distL="114300" distR="114300" simplePos="0" relativeHeight="251683840" behindDoc="0" locked="0" layoutInCell="1" allowOverlap="1" wp14:anchorId="4E8EB4E6" wp14:editId="53BEC5F4">
            <wp:simplePos x="0" y="0"/>
            <wp:positionH relativeFrom="column">
              <wp:posOffset>3666490</wp:posOffset>
            </wp:positionH>
            <wp:positionV relativeFrom="paragraph">
              <wp:posOffset>72390</wp:posOffset>
            </wp:positionV>
            <wp:extent cx="3082290" cy="3500967"/>
            <wp:effectExtent l="0" t="0" r="0" b="0"/>
            <wp:wrapNone/>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7D0D945E" w14:textId="77777777" w:rsidR="00D87B01" w:rsidRDefault="00D87B01" w:rsidP="006D04E4">
      <w:pPr>
        <w:jc w:val="center"/>
      </w:pPr>
    </w:p>
    <w:p w14:paraId="0D01CB4B" w14:textId="77777777" w:rsidR="00D87B01" w:rsidRDefault="00D87B01" w:rsidP="006D04E4">
      <w:pPr>
        <w:jc w:val="center"/>
      </w:pPr>
    </w:p>
    <w:p w14:paraId="18E0BA84" w14:textId="77777777" w:rsidR="00D87B01" w:rsidRDefault="00D87B01" w:rsidP="006D04E4">
      <w:pPr>
        <w:jc w:val="center"/>
      </w:pPr>
    </w:p>
    <w:p w14:paraId="00600B43" w14:textId="77777777" w:rsidR="00D87B01" w:rsidRDefault="00D87B01" w:rsidP="006D04E4">
      <w:pPr>
        <w:jc w:val="center"/>
      </w:pPr>
    </w:p>
    <w:p w14:paraId="7F9CAA61" w14:textId="77777777" w:rsidR="00D87B01" w:rsidRDefault="00D87B01" w:rsidP="006D04E4">
      <w:pPr>
        <w:jc w:val="center"/>
      </w:pPr>
    </w:p>
    <w:p w14:paraId="38414F6A" w14:textId="77777777" w:rsidR="00D87B01" w:rsidRDefault="00D87B01" w:rsidP="006D04E4">
      <w:pPr>
        <w:jc w:val="center"/>
      </w:pPr>
    </w:p>
    <w:p w14:paraId="3C906741" w14:textId="77777777" w:rsidR="00D87B01" w:rsidRDefault="00D87B01" w:rsidP="006D04E4">
      <w:pPr>
        <w:jc w:val="center"/>
      </w:pPr>
    </w:p>
    <w:p w14:paraId="0AD608FA" w14:textId="77777777" w:rsidR="00D87B01" w:rsidRDefault="00D87B01" w:rsidP="006D04E4">
      <w:pPr>
        <w:jc w:val="center"/>
      </w:pPr>
    </w:p>
    <w:p w14:paraId="5023028F" w14:textId="77777777" w:rsidR="00D87B01" w:rsidRDefault="00D87B01" w:rsidP="006D04E4">
      <w:pPr>
        <w:jc w:val="center"/>
      </w:pPr>
    </w:p>
    <w:p w14:paraId="6A261A70" w14:textId="77777777" w:rsidR="00D87B01" w:rsidRDefault="00D87B01" w:rsidP="006D04E4">
      <w:pPr>
        <w:jc w:val="center"/>
      </w:pPr>
    </w:p>
    <w:p w14:paraId="52D12981" w14:textId="77777777" w:rsidR="00D87B01" w:rsidRDefault="00D87B01" w:rsidP="006D04E4">
      <w:pPr>
        <w:jc w:val="center"/>
      </w:pPr>
    </w:p>
    <w:p w14:paraId="3D322C81" w14:textId="77777777" w:rsidR="00D87B01" w:rsidRDefault="00D87B01" w:rsidP="006D04E4">
      <w:pPr>
        <w:jc w:val="center"/>
      </w:pPr>
    </w:p>
    <w:p w14:paraId="48E22741" w14:textId="77777777" w:rsidR="00D87B01" w:rsidRDefault="00D87B01" w:rsidP="006D04E4">
      <w:pPr>
        <w:jc w:val="center"/>
      </w:pPr>
    </w:p>
    <w:p w14:paraId="2708D303" w14:textId="77777777" w:rsidR="00D87B01" w:rsidRDefault="00D87B01" w:rsidP="006D04E4">
      <w:pPr>
        <w:jc w:val="center"/>
      </w:pPr>
    </w:p>
    <w:p w14:paraId="1893F13C" w14:textId="77777777" w:rsidR="00D87B01" w:rsidRDefault="00D87B01" w:rsidP="006D04E4">
      <w:pPr>
        <w:jc w:val="center"/>
      </w:pPr>
    </w:p>
    <w:p w14:paraId="7E9A47C9" w14:textId="77777777" w:rsidR="00D87B01" w:rsidRDefault="00D87B01" w:rsidP="006D04E4">
      <w:pPr>
        <w:jc w:val="center"/>
      </w:pPr>
    </w:p>
    <w:p w14:paraId="7FC0E4AC" w14:textId="77777777" w:rsidR="00D87B01" w:rsidRDefault="00D87B01" w:rsidP="006D04E4">
      <w:pPr>
        <w:jc w:val="center"/>
      </w:pPr>
    </w:p>
    <w:p w14:paraId="2611A807" w14:textId="77777777" w:rsidR="00D87B01" w:rsidRDefault="00D87B01" w:rsidP="006D04E4">
      <w:pPr>
        <w:jc w:val="center"/>
      </w:pPr>
    </w:p>
    <w:p w14:paraId="0E67CCAB" w14:textId="77777777" w:rsidR="00D87B01" w:rsidRDefault="00272DA7" w:rsidP="006D04E4">
      <w:pPr>
        <w:jc w:val="center"/>
      </w:pPr>
      <w:r>
        <w:rPr>
          <w:noProof/>
        </w:rPr>
        <w:pict w14:anchorId="58BCF8C8">
          <v:shape id="_x0000_s1094" type="#_x0000_t202" style="position:absolute;left:0;text-align:left;margin-left:287.85pt;margin-top:13.5pt;width:85.9pt;height:30.05pt;z-index:251674624;mso-wrap-edited:f" wrapcoords="0 0 21600 0 21600 21600 0 21600 0 0" filled="f" fillcolor="white [3212]" stroked="f">
            <v:fill o:detectmouseclick="t"/>
            <v:textbox style="mso-next-textbox:#_x0000_s1094" inset=".1mm,.1mm,.1mm,.1mm">
              <w:txbxContent>
                <w:p w14:paraId="79BCFE4D" w14:textId="77777777" w:rsidR="0091471A" w:rsidRDefault="0091471A">
                  <w:pPr>
                    <w:adjustRightInd w:val="0"/>
                    <w:snapToGrid w:val="0"/>
                    <w:jc w:val="center"/>
                    <w:rPr>
                      <w:rFonts w:asciiTheme="minorEastAsia" w:hAnsiTheme="minorEastAsia"/>
                      <w:b/>
                      <w:sz w:val="24"/>
                      <w:szCs w:val="24"/>
                    </w:rPr>
                  </w:pPr>
                  <w:r>
                    <w:rPr>
                      <w:rFonts w:asciiTheme="minorEastAsia" w:hAnsiTheme="minorEastAsia" w:hint="eastAsia"/>
                      <w:b/>
                      <w:sz w:val="24"/>
                      <w:szCs w:val="24"/>
                    </w:rPr>
                    <w:t>両生・爬虫類</w:t>
                  </w:r>
                </w:p>
                <w:p w14:paraId="6274C289" w14:textId="77777777" w:rsidR="0091471A" w:rsidRPr="00F64CC8" w:rsidRDefault="0091471A" w:rsidP="00A179BA">
                  <w:pPr>
                    <w:adjustRightInd w:val="0"/>
                    <w:snapToGrid w:val="0"/>
                    <w:jc w:val="center"/>
                    <w:rPr>
                      <w:rFonts w:asciiTheme="minorEastAsia" w:hAnsiTheme="minorEastAsia"/>
                      <w:b/>
                      <w:sz w:val="24"/>
                      <w:szCs w:val="24"/>
                    </w:rPr>
                  </w:pPr>
                  <w:r>
                    <w:rPr>
                      <w:rFonts w:asciiTheme="minorEastAsia" w:hAnsiTheme="minorEastAsia"/>
                      <w:b/>
                      <w:sz w:val="24"/>
                      <w:szCs w:val="24"/>
                    </w:rPr>
                    <w:t>(N=21)</w:t>
                  </w:r>
                </w:p>
              </w:txbxContent>
            </v:textbox>
            <w10:wrap type="through"/>
          </v:shape>
        </w:pict>
      </w:r>
    </w:p>
    <w:p w14:paraId="3F237178" w14:textId="77777777" w:rsidR="00D87B01" w:rsidRDefault="00610B2D" w:rsidP="006D04E4">
      <w:pPr>
        <w:jc w:val="center"/>
      </w:pPr>
      <w:r>
        <w:rPr>
          <w:noProof/>
        </w:rPr>
        <w:drawing>
          <wp:anchor distT="0" distB="0" distL="114300" distR="114300" simplePos="0" relativeHeight="251684864" behindDoc="0" locked="0" layoutInCell="1" allowOverlap="1" wp14:anchorId="64A0F402" wp14:editId="0DBDEB63">
            <wp:simplePos x="0" y="0"/>
            <wp:positionH relativeFrom="column">
              <wp:posOffset>3622675</wp:posOffset>
            </wp:positionH>
            <wp:positionV relativeFrom="paragraph">
              <wp:posOffset>168275</wp:posOffset>
            </wp:positionV>
            <wp:extent cx="3208020" cy="2279015"/>
            <wp:effectExtent l="0" t="0" r="0" b="0"/>
            <wp:wrapNone/>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4DC4EF05" w14:textId="77777777" w:rsidR="00D87B01" w:rsidRDefault="00272DA7" w:rsidP="006D04E4">
      <w:pPr>
        <w:jc w:val="center"/>
      </w:pPr>
      <w:r>
        <w:rPr>
          <w:noProof/>
        </w:rPr>
        <w:pict w14:anchorId="49FBF5B4">
          <v:shape id="_x0000_s1099" type="#_x0000_t202" style="position:absolute;left:0;text-align:left;margin-left:512pt;margin-top:3.8pt;width:29.9pt;height:15.05pt;z-index:251679744;mso-wrap-edited:f" wrapcoords="0 0 21600 0 21600 21600 0 21600 0 0" filled="f" fillcolor="white [3212]" stroked="f">
            <v:fill o:detectmouseclick="t"/>
            <v:textbox style="mso-next-textbox:#_x0000_s1099" inset=".1mm,.1mm,.1mm,.1mm">
              <w:txbxContent>
                <w:p w14:paraId="2DC3D0FA" w14:textId="77777777" w:rsidR="0091471A" w:rsidRPr="00F64CC8" w:rsidRDefault="0091471A" w:rsidP="004176D9">
                  <w:pPr>
                    <w:adjustRightInd w:val="0"/>
                    <w:snapToGrid w:val="0"/>
                    <w:jc w:val="center"/>
                    <w:rPr>
                      <w:rFonts w:asciiTheme="minorEastAsia" w:hAnsiTheme="minorEastAsia"/>
                      <w:b/>
                      <w:sz w:val="24"/>
                      <w:szCs w:val="24"/>
                    </w:rPr>
                  </w:pPr>
                  <w:r>
                    <w:rPr>
                      <w:rFonts w:asciiTheme="minorEastAsia" w:hAnsiTheme="minorEastAsia"/>
                      <w:b/>
                      <w:sz w:val="24"/>
                      <w:szCs w:val="24"/>
                    </w:rPr>
                    <w:t>(%)</w:t>
                  </w:r>
                </w:p>
              </w:txbxContent>
            </v:textbox>
            <w10:wrap type="through"/>
          </v:shape>
        </w:pict>
      </w:r>
    </w:p>
    <w:p w14:paraId="17127846" w14:textId="77777777" w:rsidR="00D87B01" w:rsidRDefault="00D87B01" w:rsidP="006D04E4">
      <w:pPr>
        <w:jc w:val="center"/>
      </w:pPr>
    </w:p>
    <w:p w14:paraId="3A9CC6A9" w14:textId="77777777" w:rsidR="00D87B01" w:rsidRDefault="00272DA7" w:rsidP="006D04E4">
      <w:pPr>
        <w:jc w:val="center"/>
      </w:pPr>
      <w:r>
        <w:rPr>
          <w:noProof/>
        </w:rPr>
        <w:pict w14:anchorId="620DD1D5">
          <v:shape id="_x0000_s1093" type="#_x0000_t202" style="position:absolute;left:0;text-align:left;margin-left:20.75pt;margin-top:4.85pt;width:85.9pt;height:30.05pt;z-index:251673600;mso-wrap-edited:f;mso-position-horizontal-relative:text;mso-position-vertical-relative:text" wrapcoords="0 0 21600 0 21600 21600 0 21600 0 0" filled="f" fillcolor="white [3212]" stroked="f">
            <v:fill o:detectmouseclick="t"/>
            <v:textbox style="mso-next-textbox:#_x0000_s1093" inset=".1mm,.1mm,.1mm,.1mm">
              <w:txbxContent>
                <w:p w14:paraId="2287917C" w14:textId="77777777" w:rsidR="0091471A" w:rsidRDefault="0091471A">
                  <w:pPr>
                    <w:adjustRightInd w:val="0"/>
                    <w:snapToGrid w:val="0"/>
                    <w:jc w:val="center"/>
                    <w:rPr>
                      <w:rFonts w:asciiTheme="minorEastAsia" w:hAnsiTheme="minorEastAsia"/>
                      <w:b/>
                      <w:sz w:val="24"/>
                      <w:szCs w:val="24"/>
                    </w:rPr>
                  </w:pPr>
                  <w:r>
                    <w:rPr>
                      <w:rFonts w:asciiTheme="minorEastAsia" w:hAnsiTheme="minorEastAsia" w:hint="eastAsia"/>
                      <w:b/>
                      <w:sz w:val="24"/>
                      <w:szCs w:val="24"/>
                    </w:rPr>
                    <w:t>哺乳類</w:t>
                  </w:r>
                </w:p>
                <w:p w14:paraId="45E50110" w14:textId="77777777" w:rsidR="0091471A" w:rsidRPr="00F64CC8" w:rsidRDefault="0091471A" w:rsidP="00A179BA">
                  <w:pPr>
                    <w:adjustRightInd w:val="0"/>
                    <w:snapToGrid w:val="0"/>
                    <w:jc w:val="center"/>
                    <w:rPr>
                      <w:rFonts w:asciiTheme="minorEastAsia" w:hAnsiTheme="minorEastAsia"/>
                      <w:b/>
                      <w:sz w:val="24"/>
                      <w:szCs w:val="24"/>
                    </w:rPr>
                  </w:pPr>
                  <w:r>
                    <w:rPr>
                      <w:rFonts w:asciiTheme="minorEastAsia" w:hAnsiTheme="minorEastAsia"/>
                      <w:b/>
                      <w:sz w:val="24"/>
                      <w:szCs w:val="24"/>
                    </w:rPr>
                    <w:t>(N=29)</w:t>
                  </w:r>
                </w:p>
              </w:txbxContent>
            </v:textbox>
            <w10:wrap type="through"/>
          </v:shape>
        </w:pict>
      </w:r>
    </w:p>
    <w:p w14:paraId="2B7E01D6" w14:textId="77777777" w:rsidR="00D87B01" w:rsidRDefault="00272DA7" w:rsidP="006D04E4">
      <w:pPr>
        <w:jc w:val="center"/>
      </w:pPr>
      <w:r>
        <w:rPr>
          <w:noProof/>
        </w:rPr>
        <w:pict w14:anchorId="4737B13E">
          <v:shape id="_x0000_s1098" type="#_x0000_t202" style="position:absolute;left:0;text-align:left;margin-left:245.1pt;margin-top:5.6pt;width:29.9pt;height:15.05pt;z-index:251678720;mso-wrap-edited:f" wrapcoords="0 0 21600 0 21600 21600 0 21600 0 0" filled="f" fillcolor="white [3212]" stroked="f">
            <v:fill o:detectmouseclick="t"/>
            <v:textbox style="mso-next-textbox:#_x0000_s1098" inset=".1mm,.1mm,.1mm,.1mm">
              <w:txbxContent>
                <w:p w14:paraId="6332F43F" w14:textId="77777777" w:rsidR="0091471A" w:rsidRPr="00F64CC8" w:rsidRDefault="0091471A" w:rsidP="004176D9">
                  <w:pPr>
                    <w:adjustRightInd w:val="0"/>
                    <w:snapToGrid w:val="0"/>
                    <w:jc w:val="center"/>
                    <w:rPr>
                      <w:rFonts w:asciiTheme="minorEastAsia" w:hAnsiTheme="minorEastAsia"/>
                      <w:b/>
                      <w:sz w:val="24"/>
                      <w:szCs w:val="24"/>
                    </w:rPr>
                  </w:pPr>
                  <w:r>
                    <w:rPr>
                      <w:rFonts w:asciiTheme="minorEastAsia" w:hAnsiTheme="minorEastAsia"/>
                      <w:b/>
                      <w:sz w:val="24"/>
                      <w:szCs w:val="24"/>
                    </w:rPr>
                    <w:t>(%)</w:t>
                  </w:r>
                </w:p>
              </w:txbxContent>
            </v:textbox>
            <w10:wrap type="through"/>
          </v:shape>
        </w:pict>
      </w:r>
      <w:r w:rsidR="00882B96">
        <w:rPr>
          <w:noProof/>
        </w:rPr>
        <w:drawing>
          <wp:anchor distT="0" distB="0" distL="114300" distR="114300" simplePos="0" relativeHeight="251682816" behindDoc="0" locked="0" layoutInCell="1" allowOverlap="1" wp14:anchorId="3E9781B2" wp14:editId="55577243">
            <wp:simplePos x="0" y="0"/>
            <wp:positionH relativeFrom="column">
              <wp:posOffset>324485</wp:posOffset>
            </wp:positionH>
            <wp:positionV relativeFrom="paragraph">
              <wp:posOffset>71120</wp:posOffset>
            </wp:positionV>
            <wp:extent cx="3076575" cy="2007870"/>
            <wp:effectExtent l="0" t="0" r="0" b="0"/>
            <wp:wrapNone/>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1C192A50" w14:textId="77777777" w:rsidR="00D87B01" w:rsidRDefault="00D87B01" w:rsidP="006D04E4">
      <w:pPr>
        <w:jc w:val="center"/>
      </w:pPr>
    </w:p>
    <w:p w14:paraId="0C79020D" w14:textId="77777777" w:rsidR="00D87B01" w:rsidRDefault="00D87B01" w:rsidP="006D04E4">
      <w:pPr>
        <w:jc w:val="center"/>
      </w:pPr>
    </w:p>
    <w:p w14:paraId="19506F09" w14:textId="77777777" w:rsidR="00D87B01" w:rsidRDefault="00D87B01" w:rsidP="006D04E4">
      <w:pPr>
        <w:jc w:val="center"/>
      </w:pPr>
    </w:p>
    <w:p w14:paraId="3DC07C98" w14:textId="77777777" w:rsidR="00D87B01" w:rsidRDefault="00D87B01" w:rsidP="006D04E4">
      <w:pPr>
        <w:jc w:val="center"/>
      </w:pPr>
    </w:p>
    <w:p w14:paraId="1C78A245" w14:textId="77777777" w:rsidR="006D04E4" w:rsidRDefault="006D04E4" w:rsidP="006D04E4">
      <w:pPr>
        <w:jc w:val="center"/>
      </w:pPr>
    </w:p>
    <w:p w14:paraId="5AF5FCBE" w14:textId="77777777" w:rsidR="006D04E4" w:rsidRDefault="006D04E4" w:rsidP="006D04E4">
      <w:pPr>
        <w:jc w:val="center"/>
      </w:pPr>
    </w:p>
    <w:p w14:paraId="29EDF066" w14:textId="77777777" w:rsidR="006D04E4" w:rsidRDefault="006D04E4" w:rsidP="006D04E4">
      <w:pPr>
        <w:jc w:val="center"/>
      </w:pPr>
    </w:p>
    <w:p w14:paraId="282C37B2" w14:textId="77777777" w:rsidR="006D04E4" w:rsidRDefault="006D04E4" w:rsidP="006D04E4">
      <w:pPr>
        <w:jc w:val="center"/>
      </w:pPr>
    </w:p>
    <w:p w14:paraId="43617BCF" w14:textId="77777777" w:rsidR="00C13FAF" w:rsidRPr="006D04E4" w:rsidRDefault="00272DA7" w:rsidP="00EB4FE1">
      <w:pPr>
        <w:jc w:val="center"/>
        <w:rPr>
          <w:rFonts w:asciiTheme="majorEastAsia" w:eastAsiaTheme="majorEastAsia" w:hAnsiTheme="majorEastAsia"/>
        </w:rPr>
      </w:pPr>
      <w:r>
        <w:rPr>
          <w:noProof/>
        </w:rPr>
        <w:pict w14:anchorId="16C76410">
          <v:shape id="_x0000_s1095" type="#_x0000_t202" style="position:absolute;left:0;text-align:left;margin-left:285.25pt;margin-top:14.05pt;width:85.9pt;height:30.05pt;z-index:251675648;mso-wrap-edited:f" wrapcoords="0 0 21600 0 21600 21600 0 21600 0 0" filled="f" fillcolor="white [3212]" stroked="f">
            <v:fill o:detectmouseclick="t"/>
            <v:textbox style="mso-next-textbox:#_x0000_s1095" inset=".1mm,.1mm,.1mm,.1mm">
              <w:txbxContent>
                <w:p w14:paraId="4F8E19CB" w14:textId="77777777" w:rsidR="0091471A" w:rsidRDefault="0091471A">
                  <w:pPr>
                    <w:adjustRightInd w:val="0"/>
                    <w:snapToGrid w:val="0"/>
                    <w:jc w:val="center"/>
                    <w:rPr>
                      <w:rFonts w:asciiTheme="minorEastAsia" w:hAnsiTheme="minorEastAsia"/>
                      <w:b/>
                      <w:sz w:val="24"/>
                      <w:szCs w:val="24"/>
                    </w:rPr>
                  </w:pPr>
                  <w:r>
                    <w:rPr>
                      <w:rFonts w:asciiTheme="minorEastAsia" w:hAnsiTheme="minorEastAsia" w:hint="eastAsia"/>
                      <w:b/>
                      <w:sz w:val="24"/>
                      <w:szCs w:val="24"/>
                    </w:rPr>
                    <w:t>魚類</w:t>
                  </w:r>
                </w:p>
                <w:p w14:paraId="1980538B" w14:textId="77777777" w:rsidR="0091471A" w:rsidRPr="00F64CC8" w:rsidRDefault="0091471A" w:rsidP="00A179BA">
                  <w:pPr>
                    <w:adjustRightInd w:val="0"/>
                    <w:snapToGrid w:val="0"/>
                    <w:jc w:val="center"/>
                    <w:rPr>
                      <w:rFonts w:asciiTheme="minorEastAsia" w:hAnsiTheme="minorEastAsia"/>
                      <w:b/>
                      <w:sz w:val="24"/>
                      <w:szCs w:val="24"/>
                    </w:rPr>
                  </w:pPr>
                  <w:r>
                    <w:rPr>
                      <w:rFonts w:asciiTheme="minorEastAsia" w:hAnsiTheme="minorEastAsia"/>
                      <w:b/>
                      <w:sz w:val="24"/>
                      <w:szCs w:val="24"/>
                    </w:rPr>
                    <w:t>(N=33)</w:t>
                  </w:r>
                </w:p>
              </w:txbxContent>
            </v:textbox>
            <w10:wrap type="through"/>
          </v:shape>
        </w:pict>
      </w:r>
    </w:p>
    <w:p w14:paraId="0DD78D5E" w14:textId="77777777" w:rsidR="00C13FAF" w:rsidRDefault="00C13FAF" w:rsidP="00EB4FE1">
      <w:pPr>
        <w:jc w:val="center"/>
        <w:rPr>
          <w:rFonts w:asciiTheme="majorEastAsia" w:eastAsiaTheme="majorEastAsia" w:hAnsiTheme="majorEastAsia"/>
        </w:rPr>
      </w:pPr>
    </w:p>
    <w:p w14:paraId="21570879" w14:textId="77777777" w:rsidR="00C13FAF" w:rsidRDefault="00272DA7" w:rsidP="00EB4FE1">
      <w:pPr>
        <w:jc w:val="center"/>
        <w:rPr>
          <w:rFonts w:asciiTheme="majorEastAsia" w:eastAsiaTheme="majorEastAsia" w:hAnsiTheme="majorEastAsia"/>
        </w:rPr>
      </w:pPr>
      <w:r>
        <w:rPr>
          <w:noProof/>
        </w:rPr>
        <w:pict w14:anchorId="7A56669E">
          <v:shape id="_x0000_s1100" type="#_x0000_t202" style="position:absolute;left:0;text-align:left;margin-left:512pt;margin-top:7.95pt;width:29.9pt;height:15.05pt;z-index:251680768;mso-wrap-edited:f" wrapcoords="0 0 21600 0 21600 21600 0 21600 0 0" filled="f" fillcolor="white [3212]" stroked="f">
            <v:fill o:detectmouseclick="t"/>
            <v:textbox style="mso-next-textbox:#_x0000_s1100" inset=".1mm,.1mm,.1mm,.1mm">
              <w:txbxContent>
                <w:p w14:paraId="248B88ED" w14:textId="77777777" w:rsidR="0091471A" w:rsidRPr="00F64CC8" w:rsidRDefault="0091471A" w:rsidP="00533705">
                  <w:pPr>
                    <w:adjustRightInd w:val="0"/>
                    <w:snapToGrid w:val="0"/>
                    <w:jc w:val="center"/>
                    <w:rPr>
                      <w:rFonts w:asciiTheme="minorEastAsia" w:hAnsiTheme="minorEastAsia"/>
                      <w:b/>
                      <w:sz w:val="24"/>
                      <w:szCs w:val="24"/>
                    </w:rPr>
                  </w:pPr>
                  <w:r>
                    <w:rPr>
                      <w:rFonts w:asciiTheme="minorEastAsia" w:hAnsiTheme="minorEastAsia"/>
                      <w:b/>
                      <w:sz w:val="24"/>
                      <w:szCs w:val="24"/>
                    </w:rPr>
                    <w:t>(%)</w:t>
                  </w:r>
                </w:p>
              </w:txbxContent>
            </v:textbox>
            <w10:wrap type="through"/>
          </v:shape>
        </w:pict>
      </w:r>
      <w:r w:rsidR="00610B2D">
        <w:rPr>
          <w:noProof/>
        </w:rPr>
        <w:drawing>
          <wp:anchor distT="0" distB="0" distL="114300" distR="114300" simplePos="0" relativeHeight="251685888" behindDoc="0" locked="0" layoutInCell="1" allowOverlap="1" wp14:anchorId="5FABAD10" wp14:editId="581B2DC8">
            <wp:simplePos x="0" y="0"/>
            <wp:positionH relativeFrom="column">
              <wp:posOffset>3622675</wp:posOffset>
            </wp:positionH>
            <wp:positionV relativeFrom="paragraph">
              <wp:posOffset>15241</wp:posOffset>
            </wp:positionV>
            <wp:extent cx="3184525" cy="2247900"/>
            <wp:effectExtent l="0" t="0" r="0" b="0"/>
            <wp:wrapNone/>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22ECBBB6" w14:textId="77777777" w:rsidR="002713AF" w:rsidRDefault="002713AF" w:rsidP="00882B96">
      <w:pPr>
        <w:rPr>
          <w:rFonts w:asciiTheme="majorEastAsia" w:eastAsiaTheme="majorEastAsia" w:hAnsiTheme="majorEastAsia"/>
        </w:rPr>
      </w:pPr>
    </w:p>
    <w:p w14:paraId="6EE9FFF8" w14:textId="77777777" w:rsidR="002713AF" w:rsidRDefault="00E32672" w:rsidP="00EB4FE1">
      <w:pPr>
        <w:jc w:val="center"/>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666432" behindDoc="0" locked="0" layoutInCell="1" allowOverlap="1" wp14:anchorId="25B82BDF" wp14:editId="2577D82A">
            <wp:simplePos x="0" y="0"/>
            <wp:positionH relativeFrom="column">
              <wp:posOffset>1654810</wp:posOffset>
            </wp:positionH>
            <wp:positionV relativeFrom="paragraph">
              <wp:posOffset>172720</wp:posOffset>
            </wp:positionV>
            <wp:extent cx="1524000" cy="1202055"/>
            <wp:effectExtent l="0" t="0" r="0" b="0"/>
            <wp:wrapThrough wrapText="bothSides">
              <wp:wrapPolygon edited="0">
                <wp:start x="0" y="0"/>
                <wp:lineTo x="0" y="20995"/>
                <wp:lineTo x="5040" y="20995"/>
                <wp:lineTo x="11520" y="20995"/>
                <wp:lineTo x="16200" y="18713"/>
                <wp:lineTo x="15480" y="913"/>
                <wp:lineTo x="5040" y="0"/>
                <wp:lineTo x="0" y="0"/>
              </wp:wrapPolygon>
            </wp:wrapThrough>
            <wp:docPr id="45" name="図 45" descr="Macintosh HD:Users:hottamasanobu:Desktop:reg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cintosh HD:Users:hottamasanobu:Desktop:regend.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0" cy="1202055"/>
                    </a:xfrm>
                    <a:prstGeom prst="rect">
                      <a:avLst/>
                    </a:prstGeom>
                    <a:noFill/>
                    <a:ln>
                      <a:noFill/>
                    </a:ln>
                  </pic:spPr>
                </pic:pic>
              </a:graphicData>
            </a:graphic>
          </wp:anchor>
        </w:drawing>
      </w:r>
    </w:p>
    <w:p w14:paraId="220DB88B" w14:textId="77777777" w:rsidR="002713AF" w:rsidRDefault="002713AF" w:rsidP="00EB4FE1">
      <w:pPr>
        <w:jc w:val="center"/>
        <w:rPr>
          <w:rFonts w:asciiTheme="majorEastAsia" w:eastAsiaTheme="majorEastAsia" w:hAnsiTheme="majorEastAsia"/>
        </w:rPr>
      </w:pPr>
    </w:p>
    <w:p w14:paraId="036D7242" w14:textId="77777777" w:rsidR="002713AF" w:rsidRDefault="002713AF" w:rsidP="00EB4FE1">
      <w:pPr>
        <w:jc w:val="center"/>
        <w:rPr>
          <w:rFonts w:asciiTheme="majorEastAsia" w:eastAsiaTheme="majorEastAsia" w:hAnsiTheme="majorEastAsia"/>
        </w:rPr>
      </w:pPr>
    </w:p>
    <w:p w14:paraId="18C50593" w14:textId="77777777" w:rsidR="002713AF" w:rsidRDefault="002713AF" w:rsidP="00EB4FE1">
      <w:pPr>
        <w:jc w:val="center"/>
        <w:rPr>
          <w:rFonts w:asciiTheme="majorEastAsia" w:eastAsiaTheme="majorEastAsia" w:hAnsiTheme="majorEastAsia"/>
        </w:rPr>
      </w:pPr>
    </w:p>
    <w:p w14:paraId="5973A9B3" w14:textId="77777777" w:rsidR="002713AF" w:rsidRDefault="002713AF" w:rsidP="00EB4FE1">
      <w:pPr>
        <w:jc w:val="center"/>
        <w:rPr>
          <w:rFonts w:asciiTheme="majorEastAsia" w:eastAsiaTheme="majorEastAsia" w:hAnsiTheme="majorEastAsia"/>
        </w:rPr>
      </w:pPr>
    </w:p>
    <w:p w14:paraId="454214F0" w14:textId="77777777" w:rsidR="002713AF" w:rsidRDefault="002713AF" w:rsidP="00EB4FE1">
      <w:pPr>
        <w:jc w:val="center"/>
        <w:rPr>
          <w:rFonts w:asciiTheme="majorEastAsia" w:eastAsiaTheme="majorEastAsia" w:hAnsiTheme="majorEastAsia"/>
        </w:rPr>
      </w:pPr>
    </w:p>
    <w:p w14:paraId="132A1E05" w14:textId="77777777" w:rsidR="002713AF" w:rsidRDefault="002713AF" w:rsidP="00EB4FE1">
      <w:pPr>
        <w:jc w:val="center"/>
        <w:rPr>
          <w:rFonts w:asciiTheme="majorEastAsia" w:eastAsiaTheme="majorEastAsia" w:hAnsiTheme="majorEastAsia"/>
        </w:rPr>
      </w:pPr>
    </w:p>
    <w:p w14:paraId="51CE6FB2" w14:textId="77777777" w:rsidR="002713AF" w:rsidRDefault="002713AF" w:rsidP="00EB4FE1">
      <w:pPr>
        <w:jc w:val="center"/>
        <w:rPr>
          <w:rFonts w:asciiTheme="majorEastAsia" w:eastAsiaTheme="majorEastAsia" w:hAnsiTheme="majorEastAsia"/>
        </w:rPr>
      </w:pPr>
    </w:p>
    <w:p w14:paraId="779FDD3F" w14:textId="77777777" w:rsidR="002713AF" w:rsidRDefault="002713AF" w:rsidP="00EB4FE1">
      <w:pPr>
        <w:jc w:val="center"/>
        <w:rPr>
          <w:rFonts w:asciiTheme="majorEastAsia" w:eastAsiaTheme="majorEastAsia" w:hAnsiTheme="majorEastAsia"/>
        </w:rPr>
      </w:pPr>
    </w:p>
    <w:p w14:paraId="4AF7B512" w14:textId="77777777" w:rsidR="002713AF" w:rsidRDefault="002713AF" w:rsidP="00EB4FE1">
      <w:pPr>
        <w:jc w:val="center"/>
        <w:rPr>
          <w:rFonts w:asciiTheme="majorEastAsia" w:eastAsiaTheme="majorEastAsia" w:hAnsiTheme="majorEastAsia"/>
        </w:rPr>
      </w:pPr>
    </w:p>
    <w:p w14:paraId="1BEA3EB2" w14:textId="77777777" w:rsidR="006042A0" w:rsidRDefault="006042A0" w:rsidP="00762A64">
      <w:pPr>
        <w:rPr>
          <w:rFonts w:asciiTheme="majorEastAsia" w:eastAsiaTheme="majorEastAsia" w:hAnsiTheme="majorEastAsia"/>
        </w:rPr>
      </w:pPr>
    </w:p>
    <w:p w14:paraId="0473ED43" w14:textId="77777777" w:rsidR="00C13FAF" w:rsidRDefault="002713AF">
      <w:pPr>
        <w:jc w:val="center"/>
        <w:rPr>
          <w:rFonts w:asciiTheme="majorEastAsia" w:eastAsiaTheme="majorEastAsia" w:hAnsiTheme="majorEastAsia"/>
          <w:b/>
        </w:rPr>
      </w:pPr>
      <w:r w:rsidRPr="00922674">
        <w:rPr>
          <w:rFonts w:asciiTheme="majorEastAsia" w:eastAsiaTheme="majorEastAsia" w:hAnsiTheme="majorEastAsia"/>
          <w:b/>
        </w:rPr>
        <w:t>図</w:t>
      </w:r>
      <w:r w:rsidRPr="00922674">
        <w:rPr>
          <w:rFonts w:asciiTheme="majorEastAsia" w:eastAsiaTheme="majorEastAsia" w:hAnsiTheme="majorEastAsia" w:hint="eastAsia"/>
          <w:b/>
        </w:rPr>
        <w:t>２</w:t>
      </w:r>
      <w:r w:rsidRPr="00922674">
        <w:rPr>
          <w:rFonts w:asciiTheme="majorEastAsia" w:eastAsiaTheme="majorEastAsia" w:hAnsiTheme="majorEastAsia"/>
          <w:b/>
        </w:rPr>
        <w:t xml:space="preserve">　絶滅のおそれのある脊椎動物の絶滅危惧要因</w:t>
      </w:r>
    </w:p>
    <w:p w14:paraId="6E61D876" w14:textId="77777777" w:rsidR="0091471A" w:rsidRDefault="0091471A">
      <w:pPr>
        <w:jc w:val="center"/>
        <w:rPr>
          <w:rFonts w:asciiTheme="majorEastAsia" w:eastAsiaTheme="majorEastAsia" w:hAnsiTheme="majorEastAsia"/>
          <w:b/>
        </w:rPr>
      </w:pPr>
    </w:p>
    <w:p w14:paraId="3ABA1EC1" w14:textId="77777777" w:rsidR="0091471A" w:rsidRDefault="0091471A">
      <w:pPr>
        <w:jc w:val="center"/>
        <w:rPr>
          <w:rFonts w:asciiTheme="majorEastAsia" w:eastAsiaTheme="majorEastAsia" w:hAnsiTheme="majorEastAsia"/>
          <w:b/>
        </w:rPr>
      </w:pPr>
    </w:p>
    <w:p w14:paraId="113A9D92" w14:textId="77777777" w:rsidR="0091471A" w:rsidRDefault="0091471A">
      <w:pPr>
        <w:jc w:val="center"/>
        <w:rPr>
          <w:rFonts w:asciiTheme="majorEastAsia" w:eastAsiaTheme="majorEastAsia" w:hAnsiTheme="majorEastAsia"/>
          <w:b/>
        </w:rPr>
      </w:pPr>
    </w:p>
    <w:p w14:paraId="10BB9A25" w14:textId="77777777" w:rsidR="0091471A" w:rsidRDefault="0091471A">
      <w:pPr>
        <w:jc w:val="center"/>
        <w:rPr>
          <w:rFonts w:asciiTheme="majorEastAsia" w:eastAsiaTheme="majorEastAsia" w:hAnsiTheme="majorEastAsia"/>
          <w:b/>
        </w:rPr>
      </w:pPr>
    </w:p>
    <w:p w14:paraId="08154873" w14:textId="77777777" w:rsidR="0091471A" w:rsidRDefault="0091471A" w:rsidP="0091471A">
      <w:pPr>
        <w:pStyle w:val="a3"/>
        <w:rPr>
          <w:rFonts w:asciiTheme="majorEastAsia" w:eastAsiaTheme="majorEastAsia" w:hAnsiTheme="majorEastAsia"/>
          <w:sz w:val="21"/>
        </w:rPr>
        <w:sectPr w:rsidR="0091471A" w:rsidSect="00D87B01">
          <w:pgSz w:w="11906" w:h="16838" w:code="9"/>
          <w:pgMar w:top="454" w:right="454" w:bottom="454" w:left="454" w:header="851" w:footer="340" w:gutter="0"/>
          <w:cols w:space="425"/>
          <w:docGrid w:type="lines" w:linePitch="286" w:charSpace="-2627"/>
        </w:sectPr>
      </w:pPr>
    </w:p>
    <w:p w14:paraId="33891070" w14:textId="77777777" w:rsidR="0091471A" w:rsidRPr="00084D3B" w:rsidRDefault="0091471A" w:rsidP="0091471A">
      <w:pPr>
        <w:pStyle w:val="a3"/>
        <w:rPr>
          <w:rFonts w:asciiTheme="majorEastAsia" w:eastAsiaTheme="majorEastAsia" w:hAnsiTheme="majorEastAsia"/>
          <w:sz w:val="21"/>
        </w:rPr>
      </w:pPr>
      <w:r>
        <w:rPr>
          <w:rFonts w:asciiTheme="majorEastAsia" w:eastAsiaTheme="majorEastAsia" w:hAnsiTheme="majorEastAsia" w:hint="eastAsia"/>
          <w:sz w:val="21"/>
        </w:rPr>
        <w:lastRenderedPageBreak/>
        <w:t>３</w:t>
      </w:r>
      <w:r w:rsidRPr="00084D3B">
        <w:rPr>
          <w:rFonts w:asciiTheme="majorEastAsia" w:eastAsiaTheme="majorEastAsia" w:hAnsiTheme="majorEastAsia" w:hint="eastAsia"/>
          <w:sz w:val="21"/>
        </w:rPr>
        <w:t xml:space="preserve">　絶滅のおそれのある無脊椎動物の現状</w:t>
      </w:r>
    </w:p>
    <w:p w14:paraId="2C48560E" w14:textId="77777777" w:rsidR="0091471A" w:rsidRPr="00084D3B" w:rsidRDefault="0091471A" w:rsidP="0091471A">
      <w:pPr>
        <w:pStyle w:val="a3"/>
        <w:ind w:firstLineChars="100" w:firstLine="213"/>
        <w:rPr>
          <w:rFonts w:asciiTheme="majorEastAsia" w:eastAsiaTheme="majorEastAsia" w:hAnsiTheme="majorEastAsia"/>
          <w:sz w:val="21"/>
        </w:rPr>
      </w:pPr>
      <w:r w:rsidRPr="00084D3B">
        <w:rPr>
          <w:rFonts w:asciiTheme="majorEastAsia" w:eastAsiaTheme="majorEastAsia" w:hAnsiTheme="majorEastAsia" w:hint="eastAsia"/>
          <w:sz w:val="21"/>
        </w:rPr>
        <w:t>(1) 生息環境</w:t>
      </w:r>
    </w:p>
    <w:p w14:paraId="6E1A27DB" w14:textId="77777777" w:rsidR="0091471A" w:rsidRDefault="0091471A" w:rsidP="0091471A">
      <w:pPr>
        <w:pStyle w:val="a3"/>
        <w:ind w:left="210" w:firstLineChars="100" w:firstLine="187"/>
        <w:rPr>
          <w:rFonts w:asciiTheme="minorEastAsia" w:eastAsiaTheme="minorEastAsia" w:hAnsiTheme="minorEastAsia"/>
          <w:sz w:val="21"/>
          <w:szCs w:val="20"/>
        </w:rPr>
      </w:pPr>
      <w:r>
        <w:rPr>
          <w:noProof/>
        </w:rPr>
        <w:drawing>
          <wp:anchor distT="0" distB="0" distL="114300" distR="114300" simplePos="0" relativeHeight="251697152" behindDoc="0" locked="0" layoutInCell="1" allowOverlap="1" wp14:anchorId="01AC880C" wp14:editId="52EBDE18">
            <wp:simplePos x="0" y="0"/>
            <wp:positionH relativeFrom="column">
              <wp:posOffset>1270</wp:posOffset>
            </wp:positionH>
            <wp:positionV relativeFrom="paragraph">
              <wp:posOffset>1092835</wp:posOffset>
            </wp:positionV>
            <wp:extent cx="5598795" cy="2438400"/>
            <wp:effectExtent l="0" t="0" r="0" b="0"/>
            <wp:wrapTopAndBottom/>
            <wp:docPr id="9"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rFonts w:asciiTheme="minorEastAsia" w:eastAsiaTheme="minorEastAsia" w:hAnsiTheme="minorEastAsia" w:hint="eastAsia"/>
          <w:sz w:val="21"/>
          <w:szCs w:val="20"/>
        </w:rPr>
        <w:t>今回のリストで</w:t>
      </w:r>
      <w:r w:rsidRPr="00084D3B">
        <w:rPr>
          <w:rFonts w:asciiTheme="minorEastAsia" w:eastAsiaTheme="minorEastAsia" w:hAnsiTheme="minorEastAsia" w:hint="eastAsia"/>
          <w:sz w:val="21"/>
          <w:szCs w:val="20"/>
        </w:rPr>
        <w:t>絶滅のおそれのある無脊椎動物(絶滅危惧</w:t>
      </w:r>
      <w:r>
        <w:rPr>
          <w:rFonts w:asciiTheme="minorEastAsia" w:eastAsiaTheme="minorEastAsia" w:hAnsiTheme="minorEastAsia" w:hint="eastAsia"/>
          <w:sz w:val="21"/>
          <w:szCs w:val="20"/>
        </w:rPr>
        <w:t>I類・</w:t>
      </w:r>
      <w:r w:rsidRPr="00084D3B">
        <w:rPr>
          <w:rFonts w:asciiTheme="minorEastAsia" w:eastAsiaTheme="minorEastAsia" w:hAnsiTheme="minorEastAsia"/>
          <w:sz w:val="21"/>
          <w:szCs w:val="20"/>
        </w:rPr>
        <w:t>IA</w:t>
      </w:r>
      <w:r w:rsidRPr="00084D3B">
        <w:rPr>
          <w:rFonts w:asciiTheme="minorEastAsia" w:eastAsiaTheme="minorEastAsia" w:hAnsiTheme="minorEastAsia" w:hint="eastAsia"/>
          <w:sz w:val="21"/>
          <w:szCs w:val="20"/>
        </w:rPr>
        <w:t>類・</w:t>
      </w:r>
      <w:r w:rsidRPr="00084D3B">
        <w:rPr>
          <w:rFonts w:asciiTheme="minorEastAsia" w:eastAsiaTheme="minorEastAsia" w:hAnsiTheme="minorEastAsia"/>
          <w:sz w:val="21"/>
          <w:szCs w:val="20"/>
        </w:rPr>
        <w:t>IB</w:t>
      </w:r>
      <w:r w:rsidRPr="00084D3B">
        <w:rPr>
          <w:rFonts w:asciiTheme="minorEastAsia" w:eastAsiaTheme="minorEastAsia" w:hAnsiTheme="minorEastAsia" w:hint="eastAsia"/>
          <w:sz w:val="21"/>
          <w:szCs w:val="20"/>
        </w:rPr>
        <w:t>類・</w:t>
      </w:r>
      <w:r w:rsidRPr="00084D3B">
        <w:rPr>
          <w:rFonts w:asciiTheme="minorEastAsia" w:eastAsiaTheme="minorEastAsia" w:hAnsiTheme="minorEastAsia"/>
          <w:sz w:val="21"/>
          <w:szCs w:val="20"/>
        </w:rPr>
        <w:t>II</w:t>
      </w:r>
      <w:r w:rsidRPr="00084D3B">
        <w:rPr>
          <w:rFonts w:asciiTheme="minorEastAsia" w:eastAsiaTheme="minorEastAsia" w:hAnsiTheme="minorEastAsia" w:hint="eastAsia"/>
          <w:sz w:val="21"/>
          <w:szCs w:val="20"/>
        </w:rPr>
        <w:t>類・準絶滅危惧：</w:t>
      </w:r>
      <w:r>
        <w:rPr>
          <w:rFonts w:asciiTheme="minorEastAsia" w:eastAsiaTheme="minorEastAsia" w:hAnsiTheme="minorEastAsia" w:hint="eastAsia"/>
          <w:sz w:val="21"/>
          <w:szCs w:val="20"/>
        </w:rPr>
        <w:t>505</w:t>
      </w:r>
      <w:r w:rsidRPr="00084D3B">
        <w:rPr>
          <w:rFonts w:asciiTheme="minorEastAsia" w:eastAsiaTheme="minorEastAsia" w:hAnsiTheme="minorEastAsia" w:hint="eastAsia"/>
          <w:sz w:val="21"/>
          <w:szCs w:val="20"/>
        </w:rPr>
        <w:t>種</w:t>
      </w:r>
      <w:r w:rsidRPr="00084D3B">
        <w:rPr>
          <w:rFonts w:asciiTheme="minorEastAsia" w:eastAsiaTheme="minorEastAsia" w:hAnsiTheme="minorEastAsia"/>
          <w:sz w:val="21"/>
          <w:szCs w:val="20"/>
        </w:rPr>
        <w:t>)</w:t>
      </w:r>
      <w:r>
        <w:rPr>
          <w:rFonts w:asciiTheme="minorEastAsia" w:eastAsiaTheme="minorEastAsia" w:hAnsiTheme="minorEastAsia" w:hint="eastAsia"/>
          <w:sz w:val="21"/>
          <w:szCs w:val="20"/>
        </w:rPr>
        <w:t>の生息</w:t>
      </w:r>
      <w:r w:rsidRPr="00084D3B">
        <w:rPr>
          <w:rFonts w:asciiTheme="minorEastAsia" w:eastAsiaTheme="minorEastAsia" w:hAnsiTheme="minorEastAsia" w:hint="eastAsia"/>
          <w:sz w:val="21"/>
          <w:szCs w:val="20"/>
        </w:rPr>
        <w:t>環境を</w:t>
      </w:r>
      <w:r>
        <w:rPr>
          <w:rFonts w:asciiTheme="minorEastAsia" w:eastAsiaTheme="minorEastAsia" w:hAnsiTheme="minorEastAsia" w:hint="eastAsia"/>
          <w:sz w:val="21"/>
          <w:szCs w:val="20"/>
        </w:rPr>
        <w:t>主な分類群別に見ると（図３）、</w:t>
      </w:r>
      <w:r w:rsidRPr="00084D3B">
        <w:rPr>
          <w:rFonts w:asciiTheme="minorEastAsia" w:eastAsiaTheme="minorEastAsia" w:hAnsiTheme="minorEastAsia" w:hint="eastAsia"/>
          <w:sz w:val="21"/>
          <w:szCs w:val="20"/>
        </w:rPr>
        <w:t>昆虫類</w:t>
      </w:r>
      <w:r>
        <w:rPr>
          <w:rFonts w:asciiTheme="minorEastAsia" w:eastAsiaTheme="minorEastAsia" w:hAnsiTheme="minorEastAsia" w:hint="eastAsia"/>
          <w:sz w:val="21"/>
          <w:szCs w:val="20"/>
        </w:rPr>
        <w:t>(453種)では</w:t>
      </w:r>
      <w:r w:rsidRPr="00084D3B">
        <w:rPr>
          <w:rFonts w:asciiTheme="minorEastAsia" w:eastAsiaTheme="minorEastAsia" w:hAnsiTheme="minorEastAsia" w:hint="eastAsia"/>
          <w:sz w:val="21"/>
          <w:szCs w:val="20"/>
        </w:rPr>
        <w:t>森林の割合</w:t>
      </w:r>
      <w:r w:rsidRPr="00084D3B">
        <w:rPr>
          <w:rFonts w:asciiTheme="minorEastAsia" w:eastAsiaTheme="minorEastAsia" w:hAnsiTheme="minorEastAsia"/>
          <w:sz w:val="21"/>
          <w:szCs w:val="20"/>
        </w:rPr>
        <w:t>(</w:t>
      </w:r>
      <w:r>
        <w:rPr>
          <w:rFonts w:asciiTheme="minorEastAsia" w:eastAsiaTheme="minorEastAsia" w:hAnsiTheme="minorEastAsia" w:hint="eastAsia"/>
          <w:sz w:val="21"/>
          <w:szCs w:val="20"/>
        </w:rPr>
        <w:t>45.5</w:t>
      </w:r>
      <w:r w:rsidRPr="00084D3B">
        <w:rPr>
          <w:rFonts w:asciiTheme="minorEastAsia" w:eastAsiaTheme="minorEastAsia" w:hAnsiTheme="minorEastAsia"/>
          <w:sz w:val="21"/>
          <w:szCs w:val="20"/>
        </w:rPr>
        <w:t>%)</w:t>
      </w:r>
      <w:r w:rsidRPr="00084D3B">
        <w:rPr>
          <w:rFonts w:asciiTheme="minorEastAsia" w:eastAsiaTheme="minorEastAsia" w:hAnsiTheme="minorEastAsia" w:hint="eastAsia"/>
          <w:sz w:val="21"/>
          <w:szCs w:val="20"/>
        </w:rPr>
        <w:t>が最も高く、次いで草原</w:t>
      </w:r>
      <w:r w:rsidRPr="00084D3B">
        <w:rPr>
          <w:rFonts w:asciiTheme="minorEastAsia" w:eastAsiaTheme="minorEastAsia" w:hAnsiTheme="minorEastAsia"/>
          <w:sz w:val="21"/>
          <w:szCs w:val="20"/>
        </w:rPr>
        <w:t>(</w:t>
      </w:r>
      <w:r>
        <w:rPr>
          <w:rFonts w:asciiTheme="minorEastAsia" w:eastAsiaTheme="minorEastAsia" w:hAnsiTheme="minorEastAsia" w:hint="eastAsia"/>
          <w:sz w:val="21"/>
          <w:szCs w:val="20"/>
        </w:rPr>
        <w:t>18.6</w:t>
      </w:r>
      <w:r w:rsidRPr="00084D3B">
        <w:rPr>
          <w:rFonts w:asciiTheme="minorEastAsia" w:eastAsiaTheme="minorEastAsia" w:hAnsiTheme="minorEastAsia"/>
          <w:sz w:val="21"/>
          <w:szCs w:val="20"/>
        </w:rPr>
        <w:t>%)</w:t>
      </w:r>
      <w:r>
        <w:rPr>
          <w:rFonts w:asciiTheme="minorEastAsia" w:eastAsiaTheme="minorEastAsia" w:hAnsiTheme="minorEastAsia" w:hint="eastAsia"/>
          <w:sz w:val="21"/>
          <w:szCs w:val="20"/>
        </w:rPr>
        <w:t>・</w:t>
      </w:r>
      <w:r w:rsidRPr="00084D3B">
        <w:rPr>
          <w:rFonts w:asciiTheme="minorEastAsia" w:eastAsiaTheme="minorEastAsia" w:hAnsiTheme="minorEastAsia" w:hint="eastAsia"/>
          <w:sz w:val="21"/>
          <w:szCs w:val="20"/>
        </w:rPr>
        <w:t>裸地(9.5%</w:t>
      </w:r>
      <w:r w:rsidRPr="00084D3B">
        <w:rPr>
          <w:rFonts w:asciiTheme="minorEastAsia" w:eastAsiaTheme="minorEastAsia" w:hAnsiTheme="minorEastAsia"/>
          <w:sz w:val="21"/>
          <w:szCs w:val="20"/>
        </w:rPr>
        <w:t>)</w:t>
      </w:r>
      <w:r>
        <w:rPr>
          <w:rFonts w:asciiTheme="minorEastAsia" w:eastAsiaTheme="minorEastAsia" w:hAnsiTheme="minorEastAsia" w:hint="eastAsia"/>
          <w:sz w:val="21"/>
          <w:szCs w:val="20"/>
        </w:rPr>
        <w:t>が高かった。</w:t>
      </w:r>
      <w:r w:rsidRPr="00084D3B">
        <w:rPr>
          <w:rFonts w:asciiTheme="minorEastAsia" w:eastAsiaTheme="minorEastAsia" w:hAnsiTheme="minorEastAsia" w:hint="eastAsia"/>
          <w:sz w:val="21"/>
          <w:szCs w:val="20"/>
        </w:rPr>
        <w:t>クモ類</w:t>
      </w:r>
      <w:r>
        <w:rPr>
          <w:rFonts w:asciiTheme="minorEastAsia" w:eastAsiaTheme="minorEastAsia" w:hAnsiTheme="minorEastAsia" w:hint="eastAsia"/>
          <w:sz w:val="21"/>
          <w:szCs w:val="20"/>
        </w:rPr>
        <w:t>(9種)</w:t>
      </w:r>
      <w:r w:rsidRPr="00084D3B">
        <w:rPr>
          <w:rFonts w:asciiTheme="minorEastAsia" w:eastAsiaTheme="minorEastAsia" w:hAnsiTheme="minorEastAsia" w:hint="eastAsia"/>
          <w:sz w:val="21"/>
          <w:szCs w:val="20"/>
        </w:rPr>
        <w:t>では草原の割合</w:t>
      </w:r>
      <w:r w:rsidRPr="00084D3B">
        <w:rPr>
          <w:rFonts w:asciiTheme="minorEastAsia" w:eastAsiaTheme="minorEastAsia" w:hAnsiTheme="minorEastAsia"/>
          <w:sz w:val="21"/>
          <w:szCs w:val="20"/>
        </w:rPr>
        <w:t>(</w:t>
      </w:r>
      <w:r w:rsidRPr="00084D3B">
        <w:rPr>
          <w:rFonts w:asciiTheme="minorEastAsia" w:eastAsiaTheme="minorEastAsia" w:hAnsiTheme="minorEastAsia" w:hint="eastAsia"/>
          <w:sz w:val="21"/>
          <w:szCs w:val="20"/>
        </w:rPr>
        <w:t>36.8</w:t>
      </w:r>
      <w:r w:rsidRPr="00084D3B">
        <w:rPr>
          <w:rFonts w:asciiTheme="minorEastAsia" w:eastAsiaTheme="minorEastAsia" w:hAnsiTheme="minorEastAsia"/>
          <w:sz w:val="21"/>
          <w:szCs w:val="20"/>
        </w:rPr>
        <w:t>%)</w:t>
      </w:r>
      <w:r w:rsidRPr="00084D3B">
        <w:rPr>
          <w:rFonts w:asciiTheme="minorEastAsia" w:eastAsiaTheme="minorEastAsia" w:hAnsiTheme="minorEastAsia" w:hint="eastAsia"/>
          <w:sz w:val="21"/>
          <w:szCs w:val="20"/>
        </w:rPr>
        <w:t>が最も高く、次いで森林</w:t>
      </w:r>
      <w:r w:rsidRPr="00084D3B">
        <w:rPr>
          <w:rFonts w:asciiTheme="minorEastAsia" w:eastAsiaTheme="minorEastAsia" w:hAnsiTheme="minorEastAsia"/>
          <w:sz w:val="21"/>
          <w:szCs w:val="20"/>
        </w:rPr>
        <w:t>(</w:t>
      </w:r>
      <w:r w:rsidRPr="00084D3B">
        <w:rPr>
          <w:rFonts w:asciiTheme="minorEastAsia" w:eastAsiaTheme="minorEastAsia" w:hAnsiTheme="minorEastAsia" w:hint="eastAsia"/>
          <w:sz w:val="21"/>
          <w:szCs w:val="20"/>
        </w:rPr>
        <w:t>31.6</w:t>
      </w:r>
      <w:r w:rsidRPr="00084D3B">
        <w:rPr>
          <w:rFonts w:asciiTheme="minorEastAsia" w:eastAsiaTheme="minorEastAsia" w:hAnsiTheme="minorEastAsia"/>
          <w:sz w:val="21"/>
          <w:szCs w:val="20"/>
        </w:rPr>
        <w:t>%)</w:t>
      </w:r>
      <w:r>
        <w:rPr>
          <w:rFonts w:asciiTheme="minorEastAsia" w:eastAsiaTheme="minorEastAsia" w:hAnsiTheme="minorEastAsia" w:hint="eastAsia"/>
          <w:sz w:val="21"/>
          <w:szCs w:val="20"/>
        </w:rPr>
        <w:t>が高かった</w:t>
      </w:r>
      <w:r w:rsidRPr="00084D3B">
        <w:rPr>
          <w:rFonts w:asciiTheme="minorEastAsia" w:eastAsiaTheme="minorEastAsia" w:hAnsiTheme="minorEastAsia" w:hint="eastAsia"/>
          <w:sz w:val="21"/>
          <w:szCs w:val="20"/>
        </w:rPr>
        <w:t>。貝類</w:t>
      </w:r>
      <w:r>
        <w:rPr>
          <w:rFonts w:asciiTheme="minorEastAsia" w:eastAsiaTheme="minorEastAsia" w:hAnsiTheme="minorEastAsia" w:hint="eastAsia"/>
          <w:sz w:val="21"/>
          <w:szCs w:val="20"/>
        </w:rPr>
        <w:t>(41種)では森林</w:t>
      </w:r>
      <w:r w:rsidRPr="00084D3B">
        <w:rPr>
          <w:rFonts w:asciiTheme="minorEastAsia" w:eastAsiaTheme="minorEastAsia" w:hAnsiTheme="minorEastAsia"/>
          <w:sz w:val="21"/>
          <w:szCs w:val="20"/>
        </w:rPr>
        <w:t>(</w:t>
      </w:r>
      <w:r w:rsidRPr="00084D3B">
        <w:rPr>
          <w:rFonts w:asciiTheme="minorEastAsia" w:eastAsiaTheme="minorEastAsia" w:hAnsiTheme="minorEastAsia" w:hint="eastAsia"/>
          <w:sz w:val="21"/>
          <w:szCs w:val="20"/>
        </w:rPr>
        <w:t>64.8</w:t>
      </w:r>
      <w:r w:rsidRPr="00084D3B">
        <w:rPr>
          <w:rFonts w:asciiTheme="minorEastAsia" w:eastAsiaTheme="minorEastAsia" w:hAnsiTheme="minorEastAsia"/>
          <w:sz w:val="21"/>
          <w:szCs w:val="20"/>
        </w:rPr>
        <w:t>%)</w:t>
      </w:r>
      <w:r>
        <w:rPr>
          <w:rFonts w:asciiTheme="minorEastAsia" w:eastAsiaTheme="minorEastAsia" w:hAnsiTheme="minorEastAsia" w:hint="eastAsia"/>
          <w:sz w:val="21"/>
          <w:szCs w:val="20"/>
        </w:rPr>
        <w:t>が最も高く、次いで止水と</w:t>
      </w:r>
      <w:r w:rsidRPr="00084D3B">
        <w:rPr>
          <w:rFonts w:asciiTheme="minorEastAsia" w:eastAsiaTheme="minorEastAsia" w:hAnsiTheme="minorEastAsia" w:hint="eastAsia"/>
          <w:sz w:val="21"/>
          <w:szCs w:val="20"/>
        </w:rPr>
        <w:t>流水</w:t>
      </w:r>
      <w:r w:rsidRPr="00084D3B">
        <w:rPr>
          <w:rFonts w:asciiTheme="minorEastAsia" w:eastAsiaTheme="minorEastAsia" w:hAnsiTheme="minorEastAsia"/>
          <w:sz w:val="21"/>
          <w:szCs w:val="20"/>
        </w:rPr>
        <w:t>(</w:t>
      </w:r>
      <w:r w:rsidRPr="00084D3B">
        <w:rPr>
          <w:rFonts w:asciiTheme="minorEastAsia" w:eastAsiaTheme="minorEastAsia" w:hAnsiTheme="minorEastAsia" w:hint="eastAsia"/>
          <w:sz w:val="21"/>
          <w:szCs w:val="20"/>
        </w:rPr>
        <w:t>各9.9</w:t>
      </w:r>
      <w:r w:rsidRPr="00084D3B">
        <w:rPr>
          <w:rFonts w:asciiTheme="minorEastAsia" w:eastAsiaTheme="minorEastAsia" w:hAnsiTheme="minorEastAsia"/>
          <w:sz w:val="21"/>
          <w:szCs w:val="20"/>
        </w:rPr>
        <w:t>%)</w:t>
      </w:r>
      <w:r>
        <w:rPr>
          <w:rFonts w:asciiTheme="minorEastAsia" w:eastAsiaTheme="minorEastAsia" w:hAnsiTheme="minorEastAsia" w:hint="eastAsia"/>
          <w:sz w:val="21"/>
          <w:szCs w:val="20"/>
        </w:rPr>
        <w:t>であっ</w:t>
      </w:r>
      <w:r w:rsidRPr="00084D3B">
        <w:rPr>
          <w:rFonts w:asciiTheme="minorEastAsia" w:eastAsiaTheme="minorEastAsia" w:hAnsiTheme="minorEastAsia" w:hint="eastAsia"/>
          <w:sz w:val="21"/>
          <w:szCs w:val="20"/>
        </w:rPr>
        <w:t>た。</w:t>
      </w:r>
    </w:p>
    <w:p w14:paraId="7C77F56A" w14:textId="77777777" w:rsidR="0091471A" w:rsidRPr="00CF478C" w:rsidRDefault="0091471A" w:rsidP="0091471A">
      <w:pPr>
        <w:jc w:val="center"/>
        <w:rPr>
          <w:rFonts w:asciiTheme="majorEastAsia" w:eastAsiaTheme="majorEastAsia" w:hAnsiTheme="majorEastAsia"/>
        </w:rPr>
      </w:pPr>
      <w:r w:rsidRPr="000A4CFD">
        <w:rPr>
          <w:rFonts w:asciiTheme="majorEastAsia" w:eastAsiaTheme="majorEastAsia" w:hAnsiTheme="majorEastAsia"/>
        </w:rPr>
        <w:t>図</w:t>
      </w:r>
      <w:r>
        <w:rPr>
          <w:rFonts w:asciiTheme="majorEastAsia" w:eastAsiaTheme="majorEastAsia" w:hAnsiTheme="majorEastAsia" w:hint="eastAsia"/>
        </w:rPr>
        <w:t>３</w:t>
      </w:r>
      <w:r w:rsidRPr="000A4CFD">
        <w:rPr>
          <w:rFonts w:asciiTheme="majorEastAsia" w:eastAsiaTheme="majorEastAsia" w:hAnsiTheme="majorEastAsia"/>
        </w:rPr>
        <w:t xml:space="preserve">　絶滅のおそれのある</w:t>
      </w:r>
      <w:r>
        <w:rPr>
          <w:rFonts w:asciiTheme="majorEastAsia" w:eastAsiaTheme="majorEastAsia" w:hAnsiTheme="majorEastAsia" w:hint="eastAsia"/>
        </w:rPr>
        <w:t>無</w:t>
      </w:r>
      <w:r w:rsidRPr="000A4CFD">
        <w:rPr>
          <w:rFonts w:asciiTheme="majorEastAsia" w:eastAsiaTheme="majorEastAsia" w:hAnsiTheme="majorEastAsia"/>
        </w:rPr>
        <w:t>脊椎動物の生息環境</w:t>
      </w:r>
    </w:p>
    <w:p w14:paraId="210EE343" w14:textId="77777777" w:rsidR="0091471A" w:rsidRPr="00084D3B" w:rsidRDefault="0091471A" w:rsidP="0091471A">
      <w:pPr>
        <w:pStyle w:val="a3"/>
        <w:ind w:left="210" w:firstLineChars="100" w:firstLine="213"/>
        <w:rPr>
          <w:rFonts w:asciiTheme="minorEastAsia" w:eastAsiaTheme="minorEastAsia" w:hAnsiTheme="minorEastAsia"/>
          <w:sz w:val="21"/>
          <w:szCs w:val="20"/>
        </w:rPr>
      </w:pPr>
    </w:p>
    <w:p w14:paraId="53314FA4" w14:textId="77777777" w:rsidR="0091471A" w:rsidRPr="00084D3B" w:rsidRDefault="0091471A" w:rsidP="0091471A">
      <w:pPr>
        <w:pStyle w:val="a3"/>
        <w:ind w:left="210" w:firstLineChars="100" w:firstLine="187"/>
        <w:rPr>
          <w:rFonts w:asciiTheme="minorEastAsia" w:eastAsiaTheme="minorEastAsia" w:hAnsiTheme="minorEastAsia"/>
          <w:sz w:val="21"/>
          <w:szCs w:val="20"/>
        </w:rPr>
      </w:pPr>
      <w:r>
        <w:rPr>
          <w:noProof/>
        </w:rPr>
        <w:drawing>
          <wp:anchor distT="0" distB="0" distL="114300" distR="114300" simplePos="0" relativeHeight="251698176" behindDoc="0" locked="0" layoutInCell="1" allowOverlap="1" wp14:anchorId="3DB41F3B" wp14:editId="421EE31D">
            <wp:simplePos x="0" y="0"/>
            <wp:positionH relativeFrom="column">
              <wp:posOffset>1905</wp:posOffset>
            </wp:positionH>
            <wp:positionV relativeFrom="paragraph">
              <wp:posOffset>1229995</wp:posOffset>
            </wp:positionV>
            <wp:extent cx="5349240" cy="2514600"/>
            <wp:effectExtent l="0" t="0" r="0" b="0"/>
            <wp:wrapTopAndBottom/>
            <wp:docPr id="10" name="グラフ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Pr>
          <w:rFonts w:asciiTheme="minorEastAsia" w:eastAsiaTheme="minorEastAsia" w:hAnsiTheme="minorEastAsia" w:hint="eastAsia"/>
          <w:sz w:val="21"/>
          <w:szCs w:val="20"/>
        </w:rPr>
        <w:t>昆虫類は分類群によってその生息環境が</w:t>
      </w:r>
      <w:r w:rsidRPr="00084D3B">
        <w:rPr>
          <w:rFonts w:asciiTheme="minorEastAsia" w:eastAsiaTheme="minorEastAsia" w:hAnsiTheme="minorEastAsia" w:hint="eastAsia"/>
          <w:sz w:val="21"/>
          <w:szCs w:val="20"/>
        </w:rPr>
        <w:t>大きく異なる</w:t>
      </w:r>
      <w:r>
        <w:rPr>
          <w:rFonts w:asciiTheme="minorEastAsia" w:eastAsiaTheme="minorEastAsia" w:hAnsiTheme="minorEastAsia" w:hint="eastAsia"/>
          <w:sz w:val="21"/>
          <w:szCs w:val="20"/>
        </w:rPr>
        <w:t>傾向をもつ。そのため掲載種数の相対的に多かったもの</w:t>
      </w:r>
      <w:r w:rsidRPr="00084D3B">
        <w:rPr>
          <w:rFonts w:asciiTheme="minorEastAsia" w:eastAsiaTheme="minorEastAsia" w:hAnsiTheme="minorEastAsia" w:hint="eastAsia"/>
          <w:sz w:val="21"/>
          <w:szCs w:val="20"/>
        </w:rPr>
        <w:t>について絶滅のおそれのある種の生息環境を見ると</w:t>
      </w:r>
      <w:r>
        <w:rPr>
          <w:rFonts w:asciiTheme="minorEastAsia" w:eastAsiaTheme="minorEastAsia" w:hAnsiTheme="minorEastAsia" w:hint="eastAsia"/>
          <w:sz w:val="21"/>
          <w:szCs w:val="20"/>
        </w:rPr>
        <w:t>(図４)</w:t>
      </w:r>
      <w:r w:rsidRPr="00084D3B">
        <w:rPr>
          <w:rFonts w:asciiTheme="minorEastAsia" w:eastAsiaTheme="minorEastAsia" w:hAnsiTheme="minorEastAsia" w:hint="eastAsia"/>
          <w:sz w:val="21"/>
          <w:szCs w:val="20"/>
        </w:rPr>
        <w:t>、トンボ目</w:t>
      </w:r>
      <w:r w:rsidRPr="00084D3B">
        <w:rPr>
          <w:rFonts w:asciiTheme="minorEastAsia" w:eastAsiaTheme="minorEastAsia" w:hAnsiTheme="minorEastAsia"/>
          <w:sz w:val="21"/>
          <w:szCs w:val="20"/>
        </w:rPr>
        <w:t>(</w:t>
      </w:r>
      <w:r w:rsidRPr="001B7540">
        <w:rPr>
          <w:rFonts w:asciiTheme="minorEastAsia" w:eastAsiaTheme="minorEastAsia" w:hAnsiTheme="minorEastAsia" w:hint="eastAsia"/>
          <w:sz w:val="21"/>
          <w:szCs w:val="20"/>
        </w:rPr>
        <w:t>20種</w:t>
      </w:r>
      <w:r w:rsidRPr="00084D3B">
        <w:rPr>
          <w:rFonts w:asciiTheme="minorEastAsia" w:eastAsiaTheme="minorEastAsia" w:hAnsiTheme="minorEastAsia"/>
          <w:sz w:val="21"/>
          <w:szCs w:val="20"/>
        </w:rPr>
        <w:t>)</w:t>
      </w:r>
      <w:r>
        <w:rPr>
          <w:rFonts w:asciiTheme="minorEastAsia" w:eastAsiaTheme="minorEastAsia" w:hAnsiTheme="minorEastAsia" w:hint="eastAsia"/>
          <w:sz w:val="21"/>
          <w:szCs w:val="20"/>
        </w:rPr>
        <w:t>では止水と</w:t>
      </w:r>
      <w:r w:rsidRPr="00084D3B">
        <w:rPr>
          <w:rFonts w:asciiTheme="minorEastAsia" w:eastAsiaTheme="minorEastAsia" w:hAnsiTheme="minorEastAsia" w:hint="eastAsia"/>
          <w:sz w:val="21"/>
          <w:szCs w:val="20"/>
        </w:rPr>
        <w:t>流水</w:t>
      </w:r>
      <w:r w:rsidRPr="00084D3B">
        <w:rPr>
          <w:rFonts w:asciiTheme="minorEastAsia" w:eastAsiaTheme="minorEastAsia" w:hAnsiTheme="minorEastAsia"/>
          <w:sz w:val="21"/>
          <w:szCs w:val="20"/>
        </w:rPr>
        <w:t>の割合(各</w:t>
      </w:r>
      <w:r w:rsidRPr="00084D3B">
        <w:rPr>
          <w:rFonts w:asciiTheme="minorEastAsia" w:eastAsiaTheme="minorEastAsia" w:hAnsiTheme="minorEastAsia" w:hint="eastAsia"/>
          <w:sz w:val="21"/>
          <w:szCs w:val="20"/>
        </w:rPr>
        <w:t>37.9</w:t>
      </w:r>
      <w:r w:rsidRPr="00084D3B">
        <w:rPr>
          <w:rFonts w:asciiTheme="minorEastAsia" w:eastAsiaTheme="minorEastAsia" w:hAnsiTheme="minorEastAsia"/>
          <w:sz w:val="21"/>
          <w:szCs w:val="20"/>
        </w:rPr>
        <w:t>%)</w:t>
      </w:r>
      <w:r w:rsidRPr="00084D3B">
        <w:rPr>
          <w:rFonts w:asciiTheme="minorEastAsia" w:eastAsiaTheme="minorEastAsia" w:hAnsiTheme="minorEastAsia" w:hint="eastAsia"/>
          <w:sz w:val="21"/>
          <w:szCs w:val="20"/>
        </w:rPr>
        <w:t>が最も高く、湿地</w:t>
      </w:r>
      <w:r w:rsidRPr="00084D3B">
        <w:rPr>
          <w:rFonts w:asciiTheme="minorEastAsia" w:eastAsiaTheme="minorEastAsia" w:hAnsiTheme="minorEastAsia"/>
          <w:sz w:val="21"/>
          <w:szCs w:val="20"/>
        </w:rPr>
        <w:t>(</w:t>
      </w:r>
      <w:r w:rsidRPr="00084D3B">
        <w:rPr>
          <w:rFonts w:asciiTheme="minorEastAsia" w:eastAsiaTheme="minorEastAsia" w:hAnsiTheme="minorEastAsia" w:hint="eastAsia"/>
          <w:sz w:val="21"/>
          <w:szCs w:val="20"/>
        </w:rPr>
        <w:t>20.7</w:t>
      </w:r>
      <w:r w:rsidRPr="00084D3B">
        <w:rPr>
          <w:rFonts w:asciiTheme="minorEastAsia" w:eastAsiaTheme="minorEastAsia" w:hAnsiTheme="minorEastAsia"/>
          <w:sz w:val="21"/>
          <w:szCs w:val="20"/>
        </w:rPr>
        <w:t>%)がこれらに次いで高かった</w:t>
      </w:r>
      <w:r w:rsidRPr="00084D3B">
        <w:rPr>
          <w:rFonts w:asciiTheme="minorEastAsia" w:eastAsiaTheme="minorEastAsia" w:hAnsiTheme="minorEastAsia" w:hint="eastAsia"/>
          <w:sz w:val="21"/>
          <w:szCs w:val="20"/>
        </w:rPr>
        <w:t>。コウチュウ目</w:t>
      </w:r>
      <w:r w:rsidRPr="00084D3B">
        <w:rPr>
          <w:rFonts w:asciiTheme="minorEastAsia" w:eastAsiaTheme="minorEastAsia" w:hAnsiTheme="minorEastAsia"/>
          <w:sz w:val="21"/>
          <w:szCs w:val="20"/>
        </w:rPr>
        <w:t>(</w:t>
      </w:r>
      <w:r w:rsidRPr="001B7540">
        <w:rPr>
          <w:rFonts w:asciiTheme="minorEastAsia" w:eastAsiaTheme="minorEastAsia" w:hAnsiTheme="minorEastAsia" w:hint="eastAsia"/>
          <w:sz w:val="21"/>
          <w:szCs w:val="20"/>
        </w:rPr>
        <w:t>307種</w:t>
      </w:r>
      <w:r w:rsidRPr="00084D3B">
        <w:rPr>
          <w:rFonts w:asciiTheme="minorEastAsia" w:eastAsiaTheme="minorEastAsia" w:hAnsiTheme="minorEastAsia"/>
          <w:sz w:val="21"/>
          <w:szCs w:val="20"/>
        </w:rPr>
        <w:t>)</w:t>
      </w:r>
      <w:r w:rsidRPr="00084D3B">
        <w:rPr>
          <w:rFonts w:asciiTheme="minorEastAsia" w:eastAsiaTheme="minorEastAsia" w:hAnsiTheme="minorEastAsia" w:hint="eastAsia"/>
          <w:sz w:val="21"/>
          <w:szCs w:val="20"/>
        </w:rPr>
        <w:t>では</w:t>
      </w:r>
      <w:r>
        <w:rPr>
          <w:rFonts w:asciiTheme="minorEastAsia" w:eastAsiaTheme="minorEastAsia" w:hAnsiTheme="minorEastAsia" w:hint="eastAsia"/>
          <w:sz w:val="21"/>
          <w:szCs w:val="20"/>
        </w:rPr>
        <w:t>、</w:t>
      </w:r>
      <w:r w:rsidRPr="00084D3B">
        <w:rPr>
          <w:rFonts w:asciiTheme="minorEastAsia" w:eastAsiaTheme="minorEastAsia" w:hAnsiTheme="minorEastAsia" w:hint="eastAsia"/>
          <w:sz w:val="21"/>
          <w:szCs w:val="20"/>
        </w:rPr>
        <w:t>森林の割合</w:t>
      </w:r>
      <w:r w:rsidRPr="00084D3B">
        <w:rPr>
          <w:rFonts w:asciiTheme="minorEastAsia" w:eastAsiaTheme="minorEastAsia" w:hAnsiTheme="minorEastAsia"/>
          <w:sz w:val="21"/>
          <w:szCs w:val="20"/>
        </w:rPr>
        <w:t>(</w:t>
      </w:r>
      <w:r>
        <w:rPr>
          <w:rFonts w:asciiTheme="minorEastAsia" w:eastAsiaTheme="minorEastAsia" w:hAnsiTheme="minorEastAsia" w:hint="eastAsia"/>
          <w:sz w:val="21"/>
          <w:szCs w:val="20"/>
        </w:rPr>
        <w:t>57.2</w:t>
      </w:r>
      <w:r w:rsidRPr="00084D3B">
        <w:rPr>
          <w:rFonts w:asciiTheme="minorEastAsia" w:eastAsiaTheme="minorEastAsia" w:hAnsiTheme="minorEastAsia"/>
          <w:sz w:val="21"/>
          <w:szCs w:val="20"/>
        </w:rPr>
        <w:t>%)</w:t>
      </w:r>
      <w:r w:rsidRPr="00084D3B">
        <w:rPr>
          <w:rFonts w:asciiTheme="minorEastAsia" w:eastAsiaTheme="minorEastAsia" w:hAnsiTheme="minorEastAsia" w:hint="eastAsia"/>
          <w:sz w:val="21"/>
          <w:szCs w:val="20"/>
        </w:rPr>
        <w:t>が最も高く、次いで草原</w:t>
      </w:r>
      <w:r>
        <w:rPr>
          <w:rFonts w:asciiTheme="minorEastAsia" w:eastAsiaTheme="minorEastAsia" w:hAnsiTheme="minorEastAsia" w:hint="eastAsia"/>
          <w:sz w:val="21"/>
          <w:szCs w:val="20"/>
        </w:rPr>
        <w:t>(10.3%)・</w:t>
      </w:r>
      <w:r w:rsidRPr="00084D3B">
        <w:rPr>
          <w:rFonts w:asciiTheme="minorEastAsia" w:eastAsiaTheme="minorEastAsia" w:hAnsiTheme="minorEastAsia" w:hint="eastAsia"/>
          <w:sz w:val="21"/>
          <w:szCs w:val="20"/>
        </w:rPr>
        <w:t>裸地（</w:t>
      </w:r>
      <w:r>
        <w:rPr>
          <w:rFonts w:asciiTheme="minorEastAsia" w:eastAsiaTheme="minorEastAsia" w:hAnsiTheme="minorEastAsia" w:hint="eastAsia"/>
          <w:sz w:val="21"/>
          <w:szCs w:val="20"/>
        </w:rPr>
        <w:t>9.9</w:t>
      </w:r>
      <w:r w:rsidRPr="00084D3B">
        <w:rPr>
          <w:rFonts w:asciiTheme="minorEastAsia" w:eastAsiaTheme="minorEastAsia" w:hAnsiTheme="minorEastAsia" w:hint="eastAsia"/>
          <w:sz w:val="21"/>
          <w:szCs w:val="20"/>
        </w:rPr>
        <w:t>%</w:t>
      </w:r>
      <w:r w:rsidRPr="00084D3B">
        <w:rPr>
          <w:rFonts w:asciiTheme="minorEastAsia" w:eastAsiaTheme="minorEastAsia" w:hAnsiTheme="minorEastAsia"/>
          <w:sz w:val="21"/>
          <w:szCs w:val="20"/>
        </w:rPr>
        <w:t>）</w:t>
      </w:r>
      <w:r w:rsidRPr="00084D3B">
        <w:rPr>
          <w:rFonts w:asciiTheme="minorEastAsia" w:eastAsiaTheme="minorEastAsia" w:hAnsiTheme="minorEastAsia" w:hint="eastAsia"/>
          <w:sz w:val="21"/>
          <w:szCs w:val="20"/>
        </w:rPr>
        <w:t>が高かった。一方、チョウ目</w:t>
      </w:r>
      <w:r w:rsidRPr="00084D3B">
        <w:rPr>
          <w:rFonts w:asciiTheme="minorEastAsia" w:eastAsiaTheme="minorEastAsia" w:hAnsiTheme="minorEastAsia"/>
          <w:sz w:val="21"/>
          <w:szCs w:val="20"/>
        </w:rPr>
        <w:t>(</w:t>
      </w:r>
      <w:r>
        <w:rPr>
          <w:rFonts w:asciiTheme="minorEastAsia" w:eastAsiaTheme="minorEastAsia" w:hAnsiTheme="minorEastAsia" w:hint="eastAsia"/>
          <w:sz w:val="21"/>
          <w:szCs w:val="20"/>
        </w:rPr>
        <w:t>76</w:t>
      </w:r>
      <w:r w:rsidRPr="001B7540">
        <w:rPr>
          <w:rFonts w:asciiTheme="minorEastAsia" w:eastAsiaTheme="minorEastAsia" w:hAnsiTheme="minorEastAsia" w:hint="eastAsia"/>
          <w:sz w:val="21"/>
          <w:szCs w:val="20"/>
        </w:rPr>
        <w:t>種</w:t>
      </w:r>
      <w:r w:rsidRPr="00084D3B">
        <w:rPr>
          <w:rFonts w:asciiTheme="minorEastAsia" w:eastAsiaTheme="minorEastAsia" w:hAnsiTheme="minorEastAsia"/>
          <w:sz w:val="21"/>
          <w:szCs w:val="20"/>
        </w:rPr>
        <w:t>)</w:t>
      </w:r>
      <w:r w:rsidRPr="00084D3B">
        <w:rPr>
          <w:rFonts w:asciiTheme="minorEastAsia" w:eastAsiaTheme="minorEastAsia" w:hAnsiTheme="minorEastAsia" w:hint="eastAsia"/>
          <w:sz w:val="21"/>
          <w:szCs w:val="20"/>
        </w:rPr>
        <w:t>では</w:t>
      </w:r>
      <w:r>
        <w:rPr>
          <w:rFonts w:asciiTheme="minorEastAsia" w:eastAsiaTheme="minorEastAsia" w:hAnsiTheme="minorEastAsia" w:hint="eastAsia"/>
          <w:sz w:val="21"/>
          <w:szCs w:val="20"/>
        </w:rPr>
        <w:t>、</w:t>
      </w:r>
      <w:r w:rsidRPr="00084D3B">
        <w:rPr>
          <w:rFonts w:asciiTheme="minorEastAsia" w:eastAsiaTheme="minorEastAsia" w:hAnsiTheme="minorEastAsia" w:hint="eastAsia"/>
          <w:sz w:val="21"/>
          <w:szCs w:val="20"/>
        </w:rPr>
        <w:t>草原の割合</w:t>
      </w:r>
      <w:r w:rsidRPr="00084D3B">
        <w:rPr>
          <w:rFonts w:asciiTheme="minorEastAsia" w:eastAsiaTheme="minorEastAsia" w:hAnsiTheme="minorEastAsia"/>
          <w:sz w:val="21"/>
          <w:szCs w:val="20"/>
        </w:rPr>
        <w:t>(</w:t>
      </w:r>
      <w:r w:rsidRPr="00084D3B">
        <w:rPr>
          <w:rFonts w:asciiTheme="minorEastAsia" w:eastAsiaTheme="minorEastAsia" w:hAnsiTheme="minorEastAsia" w:hint="eastAsia"/>
          <w:sz w:val="21"/>
          <w:szCs w:val="20"/>
        </w:rPr>
        <w:t>53.8</w:t>
      </w:r>
      <w:r w:rsidRPr="00084D3B">
        <w:rPr>
          <w:rFonts w:asciiTheme="minorEastAsia" w:eastAsiaTheme="minorEastAsia" w:hAnsiTheme="minorEastAsia"/>
          <w:sz w:val="21"/>
          <w:szCs w:val="20"/>
        </w:rPr>
        <w:t>%)</w:t>
      </w:r>
      <w:r w:rsidRPr="00084D3B">
        <w:rPr>
          <w:rFonts w:asciiTheme="minorEastAsia" w:eastAsiaTheme="minorEastAsia" w:hAnsiTheme="minorEastAsia" w:hint="eastAsia"/>
          <w:sz w:val="21"/>
          <w:szCs w:val="20"/>
        </w:rPr>
        <w:t>が最も高く、次いで森林</w:t>
      </w:r>
      <w:r w:rsidRPr="00084D3B">
        <w:rPr>
          <w:rFonts w:asciiTheme="minorEastAsia" w:eastAsiaTheme="minorEastAsia" w:hAnsiTheme="minorEastAsia"/>
          <w:sz w:val="21"/>
          <w:szCs w:val="20"/>
        </w:rPr>
        <w:t>(</w:t>
      </w:r>
      <w:r w:rsidRPr="00084D3B">
        <w:rPr>
          <w:rFonts w:asciiTheme="minorEastAsia" w:eastAsiaTheme="minorEastAsia" w:hAnsiTheme="minorEastAsia" w:hint="eastAsia"/>
          <w:sz w:val="21"/>
          <w:szCs w:val="20"/>
        </w:rPr>
        <w:t>17.9</w:t>
      </w:r>
      <w:r w:rsidRPr="00084D3B">
        <w:rPr>
          <w:rFonts w:asciiTheme="minorEastAsia" w:eastAsiaTheme="minorEastAsia" w:hAnsiTheme="minorEastAsia"/>
          <w:sz w:val="21"/>
          <w:szCs w:val="20"/>
        </w:rPr>
        <w:t>%)</w:t>
      </w:r>
      <w:r>
        <w:rPr>
          <w:rFonts w:asciiTheme="minorEastAsia" w:eastAsiaTheme="minorEastAsia" w:hAnsiTheme="minorEastAsia" w:hint="eastAsia"/>
          <w:sz w:val="21"/>
          <w:szCs w:val="20"/>
        </w:rPr>
        <w:t>・</w:t>
      </w:r>
      <w:r w:rsidRPr="00084D3B">
        <w:rPr>
          <w:rFonts w:asciiTheme="minorEastAsia" w:eastAsiaTheme="minorEastAsia" w:hAnsiTheme="minorEastAsia" w:hint="eastAsia"/>
          <w:sz w:val="21"/>
          <w:szCs w:val="20"/>
        </w:rPr>
        <w:t>裸地（15.4%</w:t>
      </w:r>
      <w:r w:rsidRPr="00084D3B">
        <w:rPr>
          <w:rFonts w:asciiTheme="minorEastAsia" w:eastAsiaTheme="minorEastAsia" w:hAnsiTheme="minorEastAsia"/>
          <w:sz w:val="21"/>
          <w:szCs w:val="20"/>
        </w:rPr>
        <w:t>）</w:t>
      </w:r>
      <w:r>
        <w:rPr>
          <w:rFonts w:asciiTheme="minorEastAsia" w:eastAsiaTheme="minorEastAsia" w:hAnsiTheme="minorEastAsia" w:hint="eastAsia"/>
          <w:sz w:val="21"/>
          <w:szCs w:val="20"/>
        </w:rPr>
        <w:t>であった。</w:t>
      </w:r>
    </w:p>
    <w:p w14:paraId="25C9194D" w14:textId="77777777" w:rsidR="0091471A" w:rsidRPr="00CF478C" w:rsidRDefault="0091471A" w:rsidP="0091471A">
      <w:pPr>
        <w:pStyle w:val="a3"/>
        <w:jc w:val="center"/>
        <w:rPr>
          <w:rFonts w:asciiTheme="majorEastAsia" w:eastAsiaTheme="majorEastAsia" w:hAnsiTheme="majorEastAsia"/>
          <w:sz w:val="21"/>
          <w:szCs w:val="20"/>
        </w:rPr>
      </w:pPr>
      <w:r w:rsidRPr="00CF478C">
        <w:rPr>
          <w:rFonts w:asciiTheme="majorEastAsia" w:eastAsiaTheme="majorEastAsia" w:hAnsiTheme="majorEastAsia"/>
          <w:sz w:val="21"/>
          <w:szCs w:val="20"/>
        </w:rPr>
        <w:t>図４　絶滅のおそれのある</w:t>
      </w:r>
      <w:r>
        <w:rPr>
          <w:rFonts w:asciiTheme="majorEastAsia" w:eastAsiaTheme="majorEastAsia" w:hAnsiTheme="majorEastAsia"/>
          <w:sz w:val="21"/>
          <w:szCs w:val="20"/>
        </w:rPr>
        <w:t>主な昆虫分類群の生息環境</w:t>
      </w:r>
    </w:p>
    <w:p w14:paraId="2EDC66D5" w14:textId="77777777" w:rsidR="0091471A" w:rsidRDefault="0091471A" w:rsidP="0091471A">
      <w:pPr>
        <w:pStyle w:val="a3"/>
        <w:ind w:firstLineChars="100" w:firstLine="213"/>
        <w:rPr>
          <w:rFonts w:asciiTheme="majorEastAsia" w:eastAsiaTheme="majorEastAsia" w:hAnsiTheme="majorEastAsia"/>
          <w:sz w:val="21"/>
        </w:rPr>
      </w:pPr>
    </w:p>
    <w:p w14:paraId="5861B445" w14:textId="77777777" w:rsidR="0091471A" w:rsidRDefault="0091471A" w:rsidP="0091471A">
      <w:pPr>
        <w:pStyle w:val="a3"/>
        <w:ind w:firstLineChars="100" w:firstLine="213"/>
        <w:rPr>
          <w:rFonts w:asciiTheme="majorEastAsia" w:eastAsiaTheme="majorEastAsia" w:hAnsiTheme="majorEastAsia"/>
          <w:sz w:val="21"/>
        </w:rPr>
      </w:pPr>
    </w:p>
    <w:p w14:paraId="374DB26E" w14:textId="77777777" w:rsidR="0091471A" w:rsidRDefault="0091471A" w:rsidP="0091471A">
      <w:pPr>
        <w:pStyle w:val="a3"/>
        <w:ind w:firstLineChars="100" w:firstLine="213"/>
        <w:rPr>
          <w:rFonts w:asciiTheme="majorEastAsia" w:eastAsiaTheme="majorEastAsia" w:hAnsiTheme="majorEastAsia"/>
          <w:sz w:val="21"/>
        </w:rPr>
      </w:pPr>
    </w:p>
    <w:p w14:paraId="3AC2E700" w14:textId="77777777" w:rsidR="0091471A" w:rsidRPr="00084D3B" w:rsidRDefault="0091471A" w:rsidP="0091471A">
      <w:pPr>
        <w:pStyle w:val="a3"/>
        <w:ind w:firstLineChars="100" w:firstLine="213"/>
        <w:rPr>
          <w:rFonts w:asciiTheme="minorEastAsia" w:eastAsiaTheme="minorEastAsia" w:hAnsiTheme="minorEastAsia"/>
          <w:sz w:val="21"/>
          <w:szCs w:val="20"/>
        </w:rPr>
      </w:pPr>
      <w:r w:rsidRPr="00084D3B">
        <w:rPr>
          <w:rFonts w:asciiTheme="majorEastAsia" w:eastAsiaTheme="majorEastAsia" w:hAnsiTheme="majorEastAsia" w:hint="eastAsia"/>
          <w:sz w:val="21"/>
        </w:rPr>
        <w:lastRenderedPageBreak/>
        <w:t xml:space="preserve"> (2)　絶滅危惧の要因</w:t>
      </w:r>
    </w:p>
    <w:p w14:paraId="6224B7F3" w14:textId="77777777" w:rsidR="0091471A" w:rsidRDefault="0091471A" w:rsidP="0091471A">
      <w:pPr>
        <w:pStyle w:val="a3"/>
        <w:ind w:left="210" w:firstLineChars="100" w:firstLine="213"/>
        <w:rPr>
          <w:rFonts w:asciiTheme="minorEastAsia" w:eastAsiaTheme="minorEastAsia" w:hAnsiTheme="minorEastAsia"/>
          <w:sz w:val="21"/>
          <w:szCs w:val="20"/>
        </w:rPr>
      </w:pPr>
      <w:r>
        <w:rPr>
          <w:rFonts w:asciiTheme="minorEastAsia" w:eastAsiaTheme="minorEastAsia" w:hAnsiTheme="minorEastAsia" w:hint="eastAsia"/>
          <w:sz w:val="21"/>
          <w:szCs w:val="20"/>
        </w:rPr>
        <w:t>絶滅のおそれのある無脊椎動物の絶滅危惧要因が</w:t>
      </w:r>
      <w:r w:rsidRPr="00084D3B">
        <w:rPr>
          <w:rFonts w:asciiTheme="minorEastAsia" w:eastAsiaTheme="minorEastAsia" w:hAnsiTheme="minorEastAsia" w:hint="eastAsia"/>
          <w:sz w:val="21"/>
          <w:szCs w:val="20"/>
        </w:rPr>
        <w:t>生物多様性の4つの危機（環境省 2012, 長野県 2012）のどれに該当するかを見ると、「第1の危機」に相当する項目（森林伐採・池沼開発・河川開発・湿地開発・草地開発・土地造成・道路工事・ダム建設など）</w:t>
      </w:r>
      <w:r>
        <w:rPr>
          <w:rFonts w:asciiTheme="minorEastAsia" w:eastAsiaTheme="minorEastAsia" w:hAnsiTheme="minorEastAsia" w:hint="eastAsia"/>
          <w:sz w:val="21"/>
          <w:szCs w:val="20"/>
        </w:rPr>
        <w:t>の割合が</w:t>
      </w:r>
      <w:r w:rsidRPr="00084D3B">
        <w:rPr>
          <w:rFonts w:asciiTheme="minorEastAsia" w:eastAsiaTheme="minorEastAsia" w:hAnsiTheme="minorEastAsia" w:hint="eastAsia"/>
          <w:sz w:val="21"/>
          <w:szCs w:val="20"/>
        </w:rPr>
        <w:t>昆虫類・クモ類・貝類の</w:t>
      </w:r>
      <w:r>
        <w:rPr>
          <w:rFonts w:asciiTheme="minorEastAsia" w:eastAsiaTheme="minorEastAsia" w:hAnsiTheme="minorEastAsia" w:hint="eastAsia"/>
          <w:sz w:val="21"/>
          <w:szCs w:val="20"/>
        </w:rPr>
        <w:t>３分類群のいずれにおいても最も高</w:t>
      </w:r>
      <w:r w:rsidRPr="00084D3B">
        <w:rPr>
          <w:rFonts w:asciiTheme="minorEastAsia" w:eastAsiaTheme="minorEastAsia" w:hAnsiTheme="minorEastAsia" w:hint="eastAsia"/>
          <w:sz w:val="21"/>
          <w:szCs w:val="20"/>
        </w:rPr>
        <w:t>かった（順に</w:t>
      </w:r>
      <w:r>
        <w:rPr>
          <w:rFonts w:asciiTheme="minorEastAsia" w:eastAsiaTheme="minorEastAsia" w:hAnsiTheme="minorEastAsia" w:hint="eastAsia"/>
          <w:sz w:val="21"/>
          <w:szCs w:val="20"/>
        </w:rPr>
        <w:t>67.3</w:t>
      </w:r>
      <w:r w:rsidRPr="00084D3B">
        <w:rPr>
          <w:rFonts w:asciiTheme="minorEastAsia" w:eastAsiaTheme="minorEastAsia" w:hAnsiTheme="minorEastAsia"/>
          <w:sz w:val="21"/>
          <w:szCs w:val="20"/>
        </w:rPr>
        <w:t>%・</w:t>
      </w:r>
      <w:r w:rsidRPr="00084D3B">
        <w:rPr>
          <w:rFonts w:asciiTheme="minorEastAsia" w:eastAsiaTheme="minorEastAsia" w:hAnsiTheme="minorEastAsia" w:hint="eastAsia"/>
          <w:sz w:val="21"/>
          <w:szCs w:val="20"/>
        </w:rPr>
        <w:t>44.0%・</w:t>
      </w:r>
      <w:r>
        <w:rPr>
          <w:rFonts w:asciiTheme="minorEastAsia" w:eastAsiaTheme="minorEastAsia" w:hAnsiTheme="minorEastAsia" w:hint="eastAsia"/>
          <w:sz w:val="21"/>
          <w:szCs w:val="20"/>
        </w:rPr>
        <w:t>62.6</w:t>
      </w:r>
      <w:r w:rsidRPr="00084D3B">
        <w:rPr>
          <w:rFonts w:asciiTheme="minorEastAsia" w:eastAsiaTheme="minorEastAsia" w:hAnsiTheme="minorEastAsia" w:hint="eastAsia"/>
          <w:sz w:val="21"/>
          <w:szCs w:val="20"/>
        </w:rPr>
        <w:t>%</w:t>
      </w:r>
      <w:r w:rsidRPr="00084D3B">
        <w:rPr>
          <w:rFonts w:asciiTheme="minorEastAsia" w:eastAsiaTheme="minorEastAsia" w:hAnsiTheme="minorEastAsia"/>
          <w:sz w:val="21"/>
          <w:szCs w:val="20"/>
        </w:rPr>
        <w:t>）</w:t>
      </w:r>
      <w:r w:rsidRPr="00084D3B">
        <w:rPr>
          <w:rFonts w:asciiTheme="minorEastAsia" w:eastAsiaTheme="minorEastAsia" w:hAnsiTheme="minorEastAsia" w:hint="eastAsia"/>
          <w:sz w:val="21"/>
          <w:szCs w:val="20"/>
        </w:rPr>
        <w:t>。次いで「第</w:t>
      </w:r>
      <w:r w:rsidRPr="00084D3B">
        <w:rPr>
          <w:rFonts w:asciiTheme="minorEastAsia" w:eastAsiaTheme="minorEastAsia" w:hAnsiTheme="minorEastAsia"/>
          <w:sz w:val="21"/>
          <w:szCs w:val="20"/>
        </w:rPr>
        <w:t>2</w:t>
      </w:r>
      <w:r w:rsidRPr="00084D3B">
        <w:rPr>
          <w:rFonts w:asciiTheme="minorEastAsia" w:eastAsiaTheme="minorEastAsia" w:hAnsiTheme="minorEastAsia" w:hint="eastAsia"/>
          <w:sz w:val="21"/>
          <w:szCs w:val="20"/>
        </w:rPr>
        <w:t>の危機」に相当する項目</w:t>
      </w:r>
      <w:r w:rsidRPr="00084D3B">
        <w:rPr>
          <w:rFonts w:asciiTheme="minorEastAsia" w:eastAsiaTheme="minorEastAsia" w:hAnsiTheme="minorEastAsia"/>
          <w:sz w:val="21"/>
          <w:szCs w:val="20"/>
        </w:rPr>
        <w:t>(自然遷移・</w:t>
      </w:r>
      <w:r w:rsidRPr="00084D3B">
        <w:rPr>
          <w:rFonts w:asciiTheme="minorEastAsia" w:eastAsiaTheme="minorEastAsia" w:hAnsiTheme="minorEastAsia" w:hint="eastAsia"/>
          <w:sz w:val="21"/>
          <w:szCs w:val="20"/>
        </w:rPr>
        <w:t>管理停止</w:t>
      </w:r>
      <w:r w:rsidRPr="00084D3B">
        <w:rPr>
          <w:rFonts w:asciiTheme="minorEastAsia" w:eastAsiaTheme="minorEastAsia" w:hAnsiTheme="minorEastAsia"/>
          <w:sz w:val="21"/>
          <w:szCs w:val="20"/>
        </w:rPr>
        <w:t>(</w:t>
      </w:r>
      <w:r>
        <w:rPr>
          <w:rFonts w:asciiTheme="minorEastAsia" w:eastAsiaTheme="minorEastAsia" w:hAnsiTheme="minorEastAsia"/>
          <w:sz w:val="21"/>
          <w:szCs w:val="20"/>
        </w:rPr>
        <w:t>森林・</w:t>
      </w:r>
      <w:r w:rsidRPr="00084D3B">
        <w:rPr>
          <w:rFonts w:asciiTheme="minorEastAsia" w:eastAsiaTheme="minorEastAsia" w:hAnsiTheme="minorEastAsia" w:hint="eastAsia"/>
          <w:sz w:val="21"/>
          <w:szCs w:val="20"/>
        </w:rPr>
        <w:t>草地)・耕作放棄など</w:t>
      </w:r>
      <w:r w:rsidRPr="00084D3B">
        <w:rPr>
          <w:rFonts w:asciiTheme="minorEastAsia" w:eastAsiaTheme="minorEastAsia" w:hAnsiTheme="minorEastAsia"/>
          <w:sz w:val="21"/>
          <w:szCs w:val="20"/>
        </w:rPr>
        <w:t>)</w:t>
      </w:r>
      <w:r w:rsidRPr="00084D3B">
        <w:rPr>
          <w:rFonts w:asciiTheme="minorEastAsia" w:eastAsiaTheme="minorEastAsia" w:hAnsiTheme="minorEastAsia" w:hint="eastAsia"/>
          <w:sz w:val="21"/>
          <w:szCs w:val="20"/>
        </w:rPr>
        <w:t>が</w:t>
      </w:r>
      <w:r>
        <w:rPr>
          <w:rFonts w:asciiTheme="minorEastAsia" w:eastAsiaTheme="minorEastAsia" w:hAnsiTheme="minorEastAsia" w:hint="eastAsia"/>
          <w:sz w:val="21"/>
          <w:szCs w:val="20"/>
        </w:rPr>
        <w:t>、この３分類群に共通して高く</w:t>
      </w:r>
      <w:r w:rsidRPr="00084D3B">
        <w:rPr>
          <w:rFonts w:asciiTheme="minorEastAsia" w:eastAsiaTheme="minorEastAsia" w:hAnsiTheme="minorEastAsia" w:hint="eastAsia"/>
          <w:sz w:val="21"/>
          <w:szCs w:val="20"/>
        </w:rPr>
        <w:t>（順に</w:t>
      </w:r>
      <w:r>
        <w:rPr>
          <w:rFonts w:asciiTheme="minorEastAsia" w:eastAsiaTheme="minorEastAsia" w:hAnsiTheme="minorEastAsia" w:hint="eastAsia"/>
          <w:sz w:val="21"/>
          <w:szCs w:val="20"/>
        </w:rPr>
        <w:t>11.2</w:t>
      </w:r>
      <w:r w:rsidRPr="00084D3B">
        <w:rPr>
          <w:rFonts w:asciiTheme="minorEastAsia" w:eastAsiaTheme="minorEastAsia" w:hAnsiTheme="minorEastAsia"/>
          <w:sz w:val="21"/>
          <w:szCs w:val="20"/>
        </w:rPr>
        <w:t>%・</w:t>
      </w:r>
      <w:r w:rsidRPr="00084D3B">
        <w:rPr>
          <w:rFonts w:asciiTheme="minorEastAsia" w:eastAsiaTheme="minorEastAsia" w:hAnsiTheme="minorEastAsia" w:hint="eastAsia"/>
          <w:sz w:val="21"/>
          <w:szCs w:val="20"/>
        </w:rPr>
        <w:t>16.0%・</w:t>
      </w:r>
      <w:r>
        <w:rPr>
          <w:rFonts w:asciiTheme="minorEastAsia" w:eastAsiaTheme="minorEastAsia" w:hAnsiTheme="minorEastAsia" w:hint="eastAsia"/>
          <w:sz w:val="21"/>
          <w:szCs w:val="20"/>
        </w:rPr>
        <w:t>29.7</w:t>
      </w:r>
      <w:r w:rsidRPr="00084D3B">
        <w:rPr>
          <w:rFonts w:asciiTheme="minorEastAsia" w:eastAsiaTheme="minorEastAsia" w:hAnsiTheme="minorEastAsia" w:hint="eastAsia"/>
          <w:sz w:val="21"/>
          <w:szCs w:val="20"/>
        </w:rPr>
        <w:t>%</w:t>
      </w:r>
      <w:r w:rsidRPr="00084D3B">
        <w:rPr>
          <w:rFonts w:asciiTheme="minorEastAsia" w:eastAsiaTheme="minorEastAsia" w:hAnsiTheme="minorEastAsia"/>
          <w:sz w:val="21"/>
          <w:szCs w:val="20"/>
        </w:rPr>
        <w:t>）</w:t>
      </w:r>
      <w:r w:rsidRPr="00084D3B">
        <w:rPr>
          <w:rFonts w:asciiTheme="minorEastAsia" w:eastAsiaTheme="minorEastAsia" w:hAnsiTheme="minorEastAsia" w:hint="eastAsia"/>
          <w:sz w:val="21"/>
          <w:szCs w:val="20"/>
        </w:rPr>
        <w:t>、「第3の危機」(農薬汚染など)</w:t>
      </w:r>
      <w:r>
        <w:rPr>
          <w:rFonts w:asciiTheme="minorEastAsia" w:eastAsiaTheme="minorEastAsia" w:hAnsiTheme="minorEastAsia" w:hint="eastAsia"/>
          <w:sz w:val="21"/>
          <w:szCs w:val="20"/>
        </w:rPr>
        <w:t>も、３分類群に</w:t>
      </w:r>
      <w:r w:rsidRPr="00084D3B">
        <w:rPr>
          <w:rFonts w:asciiTheme="minorEastAsia" w:eastAsiaTheme="minorEastAsia" w:hAnsiTheme="minorEastAsia" w:hint="eastAsia"/>
          <w:sz w:val="21"/>
          <w:szCs w:val="20"/>
        </w:rPr>
        <w:t>共通して見られた</w:t>
      </w:r>
      <w:r>
        <w:rPr>
          <w:rFonts w:asciiTheme="minorEastAsia" w:eastAsiaTheme="minorEastAsia" w:hAnsiTheme="minorEastAsia" w:hint="eastAsia"/>
          <w:sz w:val="21"/>
          <w:szCs w:val="20"/>
        </w:rPr>
        <w:t>（順に9.1%・4.0%・7.7%）</w:t>
      </w:r>
      <w:r w:rsidRPr="00084D3B">
        <w:rPr>
          <w:rFonts w:asciiTheme="minorEastAsia" w:eastAsiaTheme="minorEastAsia" w:hAnsiTheme="minorEastAsia" w:hint="eastAsia"/>
          <w:sz w:val="21"/>
          <w:szCs w:val="20"/>
        </w:rPr>
        <w:t>。「第4</w:t>
      </w:r>
      <w:r>
        <w:rPr>
          <w:rFonts w:asciiTheme="minorEastAsia" w:eastAsiaTheme="minorEastAsia" w:hAnsiTheme="minorEastAsia" w:hint="eastAsia"/>
          <w:sz w:val="21"/>
          <w:szCs w:val="20"/>
        </w:rPr>
        <w:t>の危機」（産地局限</w:t>
      </w:r>
      <w:r w:rsidRPr="00084D3B">
        <w:rPr>
          <w:rFonts w:asciiTheme="minorEastAsia" w:eastAsiaTheme="minorEastAsia" w:hAnsiTheme="minorEastAsia" w:hint="eastAsia"/>
          <w:sz w:val="21"/>
          <w:szCs w:val="20"/>
        </w:rPr>
        <w:t>・気候変化）は、昆虫類・クモ類で見られた</w:t>
      </w:r>
      <w:r>
        <w:rPr>
          <w:rFonts w:asciiTheme="minorEastAsia" w:eastAsiaTheme="minorEastAsia" w:hAnsiTheme="minorEastAsia" w:hint="eastAsia"/>
          <w:sz w:val="21"/>
          <w:szCs w:val="20"/>
        </w:rPr>
        <w:t>（順に11.5%・16.0%</w:t>
      </w:r>
      <w:r>
        <w:rPr>
          <w:rFonts w:asciiTheme="minorEastAsia" w:eastAsiaTheme="minorEastAsia" w:hAnsiTheme="minorEastAsia"/>
          <w:sz w:val="21"/>
          <w:szCs w:val="20"/>
        </w:rPr>
        <w:t>）</w:t>
      </w:r>
      <w:r w:rsidRPr="00084D3B">
        <w:rPr>
          <w:rFonts w:asciiTheme="minorEastAsia" w:eastAsiaTheme="minorEastAsia" w:hAnsiTheme="minorEastAsia" w:hint="eastAsia"/>
          <w:sz w:val="21"/>
          <w:szCs w:val="20"/>
        </w:rPr>
        <w:t>。</w:t>
      </w:r>
    </w:p>
    <w:p w14:paraId="35B1D406" w14:textId="77777777" w:rsidR="0091471A" w:rsidRDefault="0091471A" w:rsidP="0091471A">
      <w:pPr>
        <w:pStyle w:val="a3"/>
        <w:rPr>
          <w:rFonts w:asciiTheme="minorEastAsia" w:eastAsiaTheme="minorEastAsia" w:hAnsiTheme="minorEastAsia"/>
          <w:sz w:val="21"/>
          <w:szCs w:val="20"/>
        </w:rPr>
      </w:pPr>
    </w:p>
    <w:p w14:paraId="021FAF7E" w14:textId="77777777" w:rsidR="0091471A" w:rsidRPr="00D35DC2" w:rsidRDefault="00272DA7" w:rsidP="0091471A">
      <w:pPr>
        <w:pStyle w:val="a3"/>
        <w:ind w:left="210" w:firstLineChars="100" w:firstLine="197"/>
        <w:jc w:val="center"/>
        <w:rPr>
          <w:rFonts w:asciiTheme="majorEastAsia" w:eastAsiaTheme="majorEastAsia" w:hAnsiTheme="majorEastAsia"/>
          <w:sz w:val="21"/>
          <w:szCs w:val="20"/>
        </w:rPr>
      </w:pPr>
      <w:r>
        <w:rPr>
          <w:rFonts w:asciiTheme="majorEastAsia" w:eastAsiaTheme="majorEastAsia" w:hAnsiTheme="majorEastAsia"/>
          <w:noProof/>
          <w:sz w:val="21"/>
          <w:szCs w:val="20"/>
        </w:rPr>
        <w:pict w14:anchorId="35FBB0B8">
          <v:shape id="テキスト ボックス 33" o:spid="_x0000_s1121" type="#_x0000_t202" style="position:absolute;left:0;text-align:left;margin-left:406.25pt;margin-top:28.3pt;width:29.9pt;height:15.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Gl6wIAAP4FAAAOAAAAZHJzL2Uyb0RvYy54bWysVEtu2zAQ3RfoHQjuFUm2/JEQOUgsuyiQ&#10;foC0B6AlyiIqkSpJW06DbmKg6CF6haLrnkcX6ZCKHTndFG21EIZD8s3Mm8c5v9hVJdpSqZjgMfbP&#10;PIwoT0XG+DrG798tnSlGShOekVJwGuNbqvDF7Pmz86aO6EAUosyoRADCVdTUMS60riPXVWlBK6LO&#10;RE05bOZCVkTDUq7dTJIG0KvSHXje2G2EzGopUqoUeJNuE88sfp7TVL/Jc0U1KmMMuWn7l/a/Mn93&#10;dk6itSR1wdKHNMhfZFERxiHoESohmqCNZL9BVSyVQolcn6WickWes5TaGqAa33tSzU1BamprAXJU&#10;faRJ/T/Y9PX2rUQsi/FwiBEnFfSo3X9p77+39z/b/VfU7r+1+317/wPWCM4AYU2tIrh3U8NNvbsS&#10;O2i8LV7V1yL9oBAX84LwNb2UUjQFJRkk7Jubbu9qh6MMyKp5JTIITDZaWKBdLivDJvCDAB0ad3ts&#10;Ft1plIJzOAknQ9hJYcsPfX84shFIdLhcS6VfUFEhY8RYghYsONleK22SIdHhiInFxZKVpdVDyU8c&#10;cLDzQGi4avZMEra9d6EXLqaLaeAEg/HCCbwkcS6X88AZL/3JKBkm83nifzZx/SAqWJZRbsIcpOYH&#10;f9bKB9F3IjmKTYmSZQbOpGSfDJ2XEm0JiH217npSbiogt/P5nvk6zYMfXkbnty6o8ghhyemhu6fZ&#10;222g4AkT/iDwrgahsxxPJ06wDEZOOPGmjueHV+HYC8IgWZ4ycc04/XcmUBPjcDQYdRI8oUSuV0dC&#10;bO3HSvvHKqZhBpWsivG0x5AR7oJnVhGasLKze1SY9B+pAP4O+rAyN8ruNK53qx2gGO2vRHYLgpcC&#10;BAnahcEJRiHkJ4waGEIxVh83RFKMypccHs1wDO1CumfLnr3q2YSnABNjjVFnznU35Ta1ZOsConRy&#10;4OISHlnO7AN4zAjKMAsYMragh4Foplh/bU89ju3ZLwAAAP//AwBQSwMEFAAGAAgAAAAhAEbMo6fe&#10;AAAACQEAAA8AAABkcnMvZG93bnJldi54bWxMj8tOwzAQRfdI/IM1SOyo06CmUYhTISQeS0iR2E5j&#10;5yHscRq7afr3DCvYzWiO7pxb7hZnxWymMHhSsF4lIAw1Xg/UKfjcP9/lIEJE0mg9GQUXE2BXXV+V&#10;WGh/pg8z17ETHEKhQAV9jGMhZWh64zCs/GiIb62fHEZep07qCc8c7qxMkySTDgfiDz2O5qk3zXd9&#10;cgqOaOca25e2C1+X91c6pvu3mCp1e7M8PoCIZol/MPzqszpU7HTwJ9JBWAX5Ot0wqmCTZSAYyLfp&#10;PYgDD9kWZFXK/w2qHwAAAP//AwBQSwECLQAUAAYACAAAACEAtoM4kv4AAADhAQAAEwAAAAAAAAAA&#10;AAAAAAAAAAAAW0NvbnRlbnRfVHlwZXNdLnhtbFBLAQItABQABgAIAAAAIQA4/SH/1gAAAJQBAAAL&#10;AAAAAAAAAAAAAAAAAC8BAABfcmVscy8ucmVsc1BLAQItABQABgAIAAAAIQCcqIGl6wIAAP4FAAAO&#10;AAAAAAAAAAAAAAAAAC4CAABkcnMvZTJvRG9jLnhtbFBLAQItABQABgAIAAAAIQBGzKOn3gAAAAkB&#10;AAAPAAAAAAAAAAAAAAAAAEUFAABkcnMvZG93bnJldi54bWxQSwUGAAAAAAQABADzAAAAUAYAAAAA&#10;" filled="f" fillcolor="white [3212]" stroked="f">
            <v:textbox inset=".1mm,.1mm,.1mm,.1mm">
              <w:txbxContent>
                <w:p w14:paraId="55446858" w14:textId="77777777" w:rsidR="0091471A" w:rsidRPr="00366105" w:rsidRDefault="0091471A" w:rsidP="0091471A">
                  <w:pPr>
                    <w:adjustRightInd w:val="0"/>
                    <w:snapToGrid w:val="0"/>
                    <w:jc w:val="center"/>
                    <w:rPr>
                      <w:rFonts w:asciiTheme="minorEastAsia" w:hAnsiTheme="minorEastAsia"/>
                      <w:b/>
                      <w:sz w:val="24"/>
                      <w:szCs w:val="24"/>
                    </w:rPr>
                  </w:pPr>
                  <w:r>
                    <w:rPr>
                      <w:rFonts w:asciiTheme="minorEastAsia" w:hAnsiTheme="minorEastAsia"/>
                      <w:b/>
                      <w:sz w:val="24"/>
                      <w:szCs w:val="24"/>
                    </w:rPr>
                    <w:t>(%)</w:t>
                  </w:r>
                </w:p>
              </w:txbxContent>
            </v:textbox>
          </v:shape>
        </w:pict>
      </w:r>
      <w:r>
        <w:rPr>
          <w:rFonts w:asciiTheme="majorEastAsia" w:eastAsiaTheme="majorEastAsia" w:hAnsiTheme="majorEastAsia"/>
          <w:noProof/>
          <w:sz w:val="21"/>
          <w:szCs w:val="20"/>
        </w:rPr>
        <w:pict w14:anchorId="13B74CE0">
          <v:shape id="テキスト ボックス 31" o:spid="_x0000_s1120" type="#_x0000_t202" style="position:absolute;left:0;text-align:left;margin-left:193.35pt;margin-top:28.15pt;width:29.9pt;height:15.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gkR7AIAAAUGAAAOAAAAZHJzL2Uyb0RvYy54bWysVM2O0zAQviPxDpbv2SRt+pNqU7TbtAhp&#10;+ZEWHsBNnMYisYPtbrogLlsJ8RC8AuLM8/RFGNvbbLpcEJBDZI/tb2a++WbOn+3qCt1QqZjgCQ7P&#10;Aowoz0TO+CbB796uvClGShOek0pwmuBbqvCz+dMn520zowNRiiqnEgEIV7O2SXCpdTPzfZWVtCbq&#10;TDSUw2EhZE00bOXGzyVpAb2u/EEQjP1WyLyRIqNKgTV1h3hu8YuCZvp1USiqUZVgiE3bv7T/tfn7&#10;83My20jSlCy7D4P8RRQ1YRycdlAp0QRtJfsNqmaZFEoU+iwTtS+KgmXU5gDZhMGjbK5L0lCbC5Cj&#10;mo4m9f9gs1c3byRieYKHIUac1FCjw/7L4e774e7nYf8VHfbfDvv94e4H7BHcAcLaRs3g3XUDL/Xu&#10;Uuyg8DZ51VyJ7L1CXCxKwjf0QkrRlpTkELB96feeOhxlQNbtS5GDY7LVwgLtClkbNoEfBOhQuNuu&#10;WHSnUQbG4SSeDOEkg6MwDsPhyMTmk9nxcSOVfk5FjcwiwRK0YMHJzZXS7urxivHFxYpVldVDxU8M&#10;gOks4BqemjMThC3vpziIl9PlNPKiwXjpRUGaeherReSNV+FklA7TxSINPxu/YTQrWZ5TbtwcpRZG&#10;f1bKe9E7kXRiU6JiuYEzIdmWoYtKohsCYl9vXE2qbQ3kOlsYmM9pHuzQGc5uTZBlB2F57KH7p9Hb&#10;Y6DgERPhIAouB7G3Gk8nXrSKRl48CaZeEMaX8TiI4ihdnTJxxTj9dyZQm+B4NBg5CZ5QIjfrjhCb&#10;e5dp/1rNNMygitUJnvYYMsJd8twqQhNWuXWPChP+AxXA31EfVuZG2U7jerfe2Rbrumct8lvQvRSg&#10;S5AwzE9YlEJ+xKiFWZRg9WFLJMWoesGhd4ZjqBrSvbXsrde9NeEZwCRYY+SWC+2G3baRbFOCF6cK&#10;Li6g1wpm+8A0pYsIsjEbmDU2r/u5aIZZf29vPUzv+S8AAAD//wMAUEsDBBQABgAIAAAAIQCoTPu5&#10;3gAAAAkBAAAPAAAAZHJzL2Rvd25yZXYueG1sTI/LTsMwEEX3SPyDNUjsqEOamijEqRASjyWkSGyn&#10;sfMQ9jiN3TT9e8yKLkf36N4z5Xaxhs168oMjCferBJimxqmBOglfu5e7HJgPSAqNIy3hrD1sq+ur&#10;EgvlTvSp5zp0LJaQL1BCH8JYcO6bXlv0KzdqilnrJoshnlPH1YSnWG4NT5NEcIsDxYUeR/3c6+an&#10;PloJBzRzje1r2/nv88cbHdLde0ilvL1Znh6BBb2Efxj+9KM6VNFp746kPDMS1rl4iKiEjVgDi0CW&#10;iQ2wvYRcZMCrkl9+UP0CAAD//wMAUEsBAi0AFAAGAAgAAAAhALaDOJL+AAAA4QEAABMAAAAAAAAA&#10;AAAAAAAAAAAAAFtDb250ZW50X1R5cGVzXS54bWxQSwECLQAUAAYACAAAACEAOP0h/9YAAACUAQAA&#10;CwAAAAAAAAAAAAAAAAAvAQAAX3JlbHMvLnJlbHNQSwECLQAUAAYACAAAACEAOaoJEewCAAAFBgAA&#10;DgAAAAAAAAAAAAAAAAAuAgAAZHJzL2Uyb0RvYy54bWxQSwECLQAUAAYACAAAACEAqEz7ud4AAAAJ&#10;AQAADwAAAAAAAAAAAAAAAABGBQAAZHJzL2Rvd25yZXYueG1sUEsFBgAAAAAEAAQA8wAAAFEGAAAA&#10;AA==&#10;" filled="f" fillcolor="white [3212]" stroked="f">
            <v:textbox inset=".1mm,.1mm,.1mm,.1mm">
              <w:txbxContent>
                <w:p w14:paraId="5C918294" w14:textId="77777777" w:rsidR="0091471A" w:rsidRPr="00366105" w:rsidRDefault="0091471A" w:rsidP="0091471A">
                  <w:pPr>
                    <w:adjustRightInd w:val="0"/>
                    <w:snapToGrid w:val="0"/>
                    <w:jc w:val="center"/>
                    <w:rPr>
                      <w:rFonts w:asciiTheme="minorEastAsia" w:hAnsiTheme="minorEastAsia"/>
                      <w:b/>
                      <w:sz w:val="24"/>
                      <w:szCs w:val="24"/>
                    </w:rPr>
                  </w:pPr>
                  <w:r>
                    <w:rPr>
                      <w:rFonts w:asciiTheme="minorEastAsia" w:hAnsiTheme="minorEastAsia"/>
                      <w:b/>
                      <w:sz w:val="24"/>
                      <w:szCs w:val="24"/>
                    </w:rPr>
                    <w:t>(%)</w:t>
                  </w:r>
                </w:p>
              </w:txbxContent>
            </v:textbox>
          </v:shape>
        </w:pict>
      </w:r>
      <w:r w:rsidR="0091471A">
        <w:rPr>
          <w:noProof/>
        </w:rPr>
        <w:drawing>
          <wp:anchor distT="0" distB="0" distL="114300" distR="114300" simplePos="0" relativeHeight="251688960" behindDoc="0" locked="0" layoutInCell="1" allowOverlap="1" wp14:anchorId="7A0CF288" wp14:editId="5DC13E58">
            <wp:simplePos x="0" y="0"/>
            <wp:positionH relativeFrom="column">
              <wp:posOffset>-5080</wp:posOffset>
            </wp:positionH>
            <wp:positionV relativeFrom="paragraph">
              <wp:posOffset>292735</wp:posOffset>
            </wp:positionV>
            <wp:extent cx="2981325" cy="4343400"/>
            <wp:effectExtent l="0" t="0" r="0" b="0"/>
            <wp:wrapTopAndBottom/>
            <wp:docPr id="11" name="グラフ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Pr>
          <w:rFonts w:asciiTheme="minorEastAsia" w:eastAsiaTheme="minorEastAsia" w:hAnsiTheme="minorEastAsia"/>
          <w:noProof/>
          <w:sz w:val="21"/>
          <w:szCs w:val="20"/>
        </w:rPr>
        <w:pict w14:anchorId="5981A862">
          <v:shape id="テキスト ボックス 8" o:spid="_x0000_s1114" type="#_x0000_t202" style="position:absolute;left:0;text-align:left;margin-left:-.4pt;margin-top:13.75pt;width:85.9pt;height:3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U7AIAAAQGAAAOAAAAZHJzL2Uyb0RvYy54bWysVM2O0zAQviPxDpbv2SRt2m2iTdFu0yKk&#10;5UdaeAA3cRqLxA6223RBXLYS4iF4BcSZ5+mLMLa33XS5ICCHyB7b38x8881cPNs2NdpQqZjgKQ7P&#10;Aowoz0XB+CrF794uvAlGShNekFpwmuJbqvCz6dMnF12b0IGoRF1QiQCEq6RrU1xp3Sa+r/KKNkSd&#10;iZZyOCyFbIiGrVz5hSQdoDe1PwiCsd8JWbRS5FQpsGbuEE8tflnSXL8uS0U1qlMMsWn7l/a/NH9/&#10;ekGSlSRtxfL7MMhfRNEQxsHpESojmqC1ZL9BNSyXQolSn+Wi8UVZspzaHCCbMHiUzU1FWmpzAXJU&#10;e6RJ/T/Y/NXmjUSsSDEUipMGSrTffdnffd/f/dzvvqL97tt+t9vf/YA9mhi6ulYl8OqmhXd6eyW2&#10;UHabumqvRf5eIS5mFeEreiml6CpKCgg3NC/93lOHowzIsnspCvBL1lpYoG0pG8MlsIMAHcp2eywV&#10;3WqUG5dBHMRDOMrhbDgJx8ORdUGSw+tWKv2cigaZRYolSMGik8210iYakhyuGGdcLFhdWznU/MQA&#10;F50FfMNTc2aisNX9BFHMJ/NJ5EWD8dyLgizzLhezyBsvwvNRNsxmsyz8bPyGUVKxoqDcuDkoLYz+&#10;rJL3mncaOWpNiZoVBs6EZDuGzmqJNgS0vly5otTrBth1tjAwn5M82KExnN2aIMsjhCWnh+6fRm+P&#10;gYJHTISDKLgaxN5iPDn3okU08uLzYOIFYXwVj4MojrLFKRPXjNN/ZwJ1KY5Hg5HT4AklcrU8EmJz&#10;P2bav9YwDSOoZg30QI8ho9w5L6wiNGG1W/eoMOE/UAH8HfRhdW6k7USut8ut7bDBoX2WorgF4UsB&#10;ugQJw/iERSXkR4w6GEUpVh/WRFKM6hccmmc4hqoh3VvL3nrZWxOeA0yKNUZuOdNu1q1byVYVeHGq&#10;4OISmq1ktg9MV7qIIBuzgVFj87ofi2aW9ff21sPwnv4CAAD//wMAUEsDBBQABgAIAAAAIQCLlXWq&#10;2wAAAAcBAAAPAAAAZHJzL2Rvd25yZXYueG1sTM9NT8MwDAbgOxL/ITISN5auEutU6k4IiY8jdJO4&#10;ek36IRKna7Ku+/ekJzhar/X6cbGbrRGTHn3vGGG9SkBorp3quUU47F8ftiB8IFZkHGuEq/awK29v&#10;CsqVu/CXnqrQiljCPieELoQhl9LXnbbkV27QHLPGjZZCHMdWqpEusdwamSbJRlrqOV7oaNAvna5/&#10;qrNFOJGZKmremtZ/Xz/f+ZTuP0KKeH83Pz+BCHoOf8uw8CMdymg6ujMrLwzCAg8IafYIYomzdXzt&#10;iLDNNiDLQv73l78AAAD//wMAUEsBAi0AFAAGAAgAAAAhALaDOJL+AAAA4QEAABMAAAAAAAAAAAAA&#10;AAAAAAAAAFtDb250ZW50X1R5cGVzXS54bWxQSwECLQAUAAYACAAAACEAOP0h/9YAAACUAQAACwAA&#10;AAAAAAAAAAAAAAAvAQAAX3JlbHMvLnJlbHNQSwECLQAUAAYACAAAACEAvmE11OwCAAAEBgAADgAA&#10;AAAAAAAAAAAAAAAuAgAAZHJzL2Uyb0RvYy54bWxQSwECLQAUAAYACAAAACEAi5V1qtsAAAAHAQAA&#10;DwAAAAAAAAAAAAAAAABGBQAAZHJzL2Rvd25yZXYueG1sUEsFBgAAAAAEAAQA8wAAAE4GAAAAAA==&#10;" filled="f" fillcolor="white [3212]" stroked="f">
            <v:textbox inset=".1mm,.1mm,.1mm,.1mm">
              <w:txbxContent>
                <w:p w14:paraId="42A22EAC" w14:textId="77777777" w:rsidR="0091471A" w:rsidRDefault="0091471A" w:rsidP="0091471A">
                  <w:pPr>
                    <w:adjustRightInd w:val="0"/>
                    <w:snapToGrid w:val="0"/>
                    <w:jc w:val="center"/>
                    <w:rPr>
                      <w:rFonts w:asciiTheme="minorEastAsia" w:hAnsiTheme="minorEastAsia"/>
                      <w:b/>
                      <w:sz w:val="24"/>
                      <w:szCs w:val="24"/>
                    </w:rPr>
                  </w:pPr>
                  <w:r>
                    <w:rPr>
                      <w:rFonts w:asciiTheme="minorEastAsia" w:hAnsiTheme="minorEastAsia" w:hint="eastAsia"/>
                      <w:b/>
                      <w:sz w:val="24"/>
                      <w:szCs w:val="24"/>
                    </w:rPr>
                    <w:t>昆虫類</w:t>
                  </w:r>
                </w:p>
                <w:p w14:paraId="62E54B62" w14:textId="77777777" w:rsidR="0091471A" w:rsidRPr="00366105" w:rsidRDefault="0091471A" w:rsidP="0091471A">
                  <w:pPr>
                    <w:adjustRightInd w:val="0"/>
                    <w:snapToGrid w:val="0"/>
                    <w:jc w:val="center"/>
                    <w:rPr>
                      <w:rFonts w:asciiTheme="minorEastAsia" w:hAnsiTheme="minorEastAsia"/>
                      <w:b/>
                      <w:sz w:val="24"/>
                      <w:szCs w:val="24"/>
                    </w:rPr>
                  </w:pPr>
                  <w:r>
                    <w:rPr>
                      <w:rFonts w:asciiTheme="minorEastAsia" w:hAnsiTheme="minorEastAsia"/>
                      <w:b/>
                      <w:sz w:val="24"/>
                      <w:szCs w:val="24"/>
                    </w:rPr>
                    <w:t>(N=</w:t>
                  </w:r>
                  <w:r>
                    <w:rPr>
                      <w:rFonts w:asciiTheme="minorEastAsia" w:hAnsiTheme="minorEastAsia" w:hint="eastAsia"/>
                      <w:b/>
                      <w:sz w:val="24"/>
                      <w:szCs w:val="24"/>
                    </w:rPr>
                    <w:t>1043</w:t>
                  </w:r>
                  <w:r>
                    <w:rPr>
                      <w:rFonts w:asciiTheme="minorEastAsia" w:hAnsiTheme="minorEastAsia"/>
                      <w:b/>
                      <w:sz w:val="24"/>
                      <w:szCs w:val="24"/>
                    </w:rPr>
                    <w:t>)</w:t>
                  </w:r>
                </w:p>
              </w:txbxContent>
            </v:textbox>
          </v:shape>
        </w:pict>
      </w:r>
      <w:r>
        <w:rPr>
          <w:rFonts w:asciiTheme="minorEastAsia" w:eastAsiaTheme="minorEastAsia" w:hAnsiTheme="minorEastAsia"/>
          <w:noProof/>
          <w:sz w:val="21"/>
          <w:szCs w:val="20"/>
        </w:rPr>
        <w:pict w14:anchorId="5E259F73">
          <v:shape id="テキスト ボックス 18" o:spid="_x0000_s1115" type="#_x0000_t202" style="position:absolute;left:0;text-align:left;margin-left:221.25pt;margin-top:9.9pt;width:85.9pt;height:30.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Wi7QIAAAYGAAAOAAAAZHJzL2Uyb0RvYy54bWysVM2O0zAQviPxDpbv2SRt2m2iTdFu0yKk&#10;5UdaeAA3cRqLxA6223RBXLYS4iF4BcSZ5+mLMLa33XS5ICCHyH/zzcw338zFs21Tow2Vigme4vAs&#10;wIjyXBSMr1L87u3Cm2CkNOEFqQWnKb6lCj+bPn1y0bUJHYhK1AWVCEC4Sro2xZXWbeL7Kq9oQ9SZ&#10;aCmHy1LIhmjYypVfSNIBelP7gyAY+52QRStFTpWC08xd4qnFL0ua69dlqahGdYohNm3/0v6X5u9P&#10;L0iykqStWH4fBvmLKBrCODg9QmVEE7SW7DeohuVSKFHqs1w0vihLllObA2QTBo+yualIS20uQI5q&#10;jzSp/webv9q8kYgVUDuoFCcN1Gi/+7K/+76/+7nffUX73bf9bre/+wF7BG+AsK5VCdjdtGCpt1di&#10;C8Y2edVei/y9QlzMKsJX9FJK0VWUFBBwaCz9nqnDUQZk2b0UBTgmay0s0LaUjWET+EGADoW7PRaL&#10;bjXKjcsgDuIhXOVwN5yE4+HIuiDJwbqVSj+nokFmkWIJYrDoZHOttImGJIcnxhkXC1bXVhA1PzmA&#10;h+4EfIOpuTNR2Pp+gijmk/kk8qLBeO5FQZZ5l4tZ5I0X4fkoG2azWRZ+Nn7DKKlYUVBu3By0FkZ/&#10;Vst71TuVHNWmRM0KA2dCsj1DZ7VEGwJqX65cUep1A+y6szAwnxM9nENruHN7BFkeISw5PXT/NHp7&#10;DRQ8YiIcRMHVIPYW48m5Fy2ikRefBxMvCOOreBxEcZQtTpm4Zpz+OxOoS3E8GoycBk8okavlkRCb&#10;+zHT/rOGaRhCNWtSPOkxZJQ754VVhCasduseFSb8ByqAv4M+rM6NtJ3I9Xa5tT02PLTPUhS3IHwp&#10;QJcgYRigsKiE/IhRB8MoxerDmkiKUf2CQ/MMx1A1pHtr2Vsve2vCc4BJscbILWfaTbt1K9mqAi9O&#10;FVxcQrOVzPaB6UoXEWRjNjBsbF73g9FMs/7evnoY39NfAAAA//8DAFBLAwQUAAYACAAAACEA4F/Y&#10;9N4AAAAJAQAADwAAAGRycy9kb3ducmV2LnhtbEyPy07DMBBF90j8gzVI7KjTEEoT4lQIiceypEjd&#10;TmPnIeJxGrtp+vcMK1iO7tGdc/PNbHsxmdF3jhQsFxEIQ5XTHTUKvnavd2sQPiBp7B0ZBRfjYVNc&#10;X+WYaXemTzOVoRFcQj5DBW0IQyalr1pj0S/cYIiz2o0WA59jI/WIZy63vYyjaCUtdsQfWhzMS2uq&#10;7/JkFRyxn0qs3+rG7y/bdzrGu48QK3V7Mz8/gQhmDn8w/OqzOhTsdHAn0l70CpIkfmCUg5QnMLBa&#10;JvcgDgoe0xRkkcv/C4ofAAAA//8DAFBLAQItABQABgAIAAAAIQC2gziS/gAAAOEBAAATAAAAAAAA&#10;AAAAAAAAAAAAAABbQ29udGVudF9UeXBlc10ueG1sUEsBAi0AFAAGAAgAAAAhADj9If/WAAAAlAEA&#10;AAsAAAAAAAAAAAAAAAAALwEAAF9yZWxzLy5yZWxzUEsBAi0AFAAGAAgAAAAhAJzEtaLtAgAABgYA&#10;AA4AAAAAAAAAAAAAAAAALgIAAGRycy9lMm9Eb2MueG1sUEsBAi0AFAAGAAgAAAAhAOBf2PTeAAAA&#10;CQEAAA8AAAAAAAAAAAAAAAAARwUAAGRycy9kb3ducmV2LnhtbFBLBQYAAAAABAAEAPMAAABSBgAA&#10;AAA=&#10;" filled="f" fillcolor="white [3212]" stroked="f">
            <v:textbox inset=".1mm,.1mm,.1mm,.1mm">
              <w:txbxContent>
                <w:p w14:paraId="6F653701" w14:textId="77777777" w:rsidR="0091471A" w:rsidRDefault="0091471A" w:rsidP="0091471A">
                  <w:pPr>
                    <w:adjustRightInd w:val="0"/>
                    <w:snapToGrid w:val="0"/>
                    <w:jc w:val="center"/>
                    <w:rPr>
                      <w:rFonts w:asciiTheme="minorEastAsia" w:hAnsiTheme="minorEastAsia"/>
                      <w:b/>
                      <w:sz w:val="24"/>
                      <w:szCs w:val="24"/>
                    </w:rPr>
                  </w:pPr>
                  <w:r>
                    <w:rPr>
                      <w:rFonts w:asciiTheme="minorEastAsia" w:hAnsiTheme="minorEastAsia" w:hint="eastAsia"/>
                      <w:b/>
                      <w:sz w:val="24"/>
                      <w:szCs w:val="24"/>
                    </w:rPr>
                    <w:t>クモ類</w:t>
                  </w:r>
                </w:p>
                <w:p w14:paraId="18FC059F" w14:textId="77777777" w:rsidR="0091471A" w:rsidRPr="00366105" w:rsidRDefault="0091471A" w:rsidP="0091471A">
                  <w:pPr>
                    <w:adjustRightInd w:val="0"/>
                    <w:snapToGrid w:val="0"/>
                    <w:jc w:val="center"/>
                    <w:rPr>
                      <w:rFonts w:asciiTheme="minorEastAsia" w:hAnsiTheme="minorEastAsia"/>
                      <w:b/>
                      <w:sz w:val="24"/>
                      <w:szCs w:val="24"/>
                    </w:rPr>
                  </w:pPr>
                  <w:r>
                    <w:rPr>
                      <w:rFonts w:asciiTheme="minorEastAsia" w:hAnsiTheme="minorEastAsia"/>
                      <w:b/>
                      <w:sz w:val="24"/>
                      <w:szCs w:val="24"/>
                    </w:rPr>
                    <w:t>(N=</w:t>
                  </w:r>
                  <w:r>
                    <w:rPr>
                      <w:rFonts w:asciiTheme="minorEastAsia" w:hAnsiTheme="minorEastAsia" w:hint="eastAsia"/>
                      <w:b/>
                      <w:sz w:val="24"/>
                      <w:szCs w:val="24"/>
                    </w:rPr>
                    <w:t>25</w:t>
                  </w:r>
                  <w:r>
                    <w:rPr>
                      <w:rFonts w:asciiTheme="minorEastAsia" w:hAnsiTheme="minorEastAsia"/>
                      <w:b/>
                      <w:sz w:val="24"/>
                      <w:szCs w:val="24"/>
                    </w:rPr>
                    <w:t>)</w:t>
                  </w:r>
                </w:p>
              </w:txbxContent>
            </v:textbox>
          </v:shape>
        </w:pict>
      </w:r>
      <w:r w:rsidR="0091471A">
        <w:rPr>
          <w:noProof/>
        </w:rPr>
        <w:drawing>
          <wp:anchor distT="0" distB="0" distL="114300" distR="114300" simplePos="0" relativeHeight="251699200" behindDoc="0" locked="0" layoutInCell="1" allowOverlap="1" wp14:anchorId="6462F589" wp14:editId="43728527">
            <wp:simplePos x="0" y="0"/>
            <wp:positionH relativeFrom="column">
              <wp:posOffset>2691765</wp:posOffset>
            </wp:positionH>
            <wp:positionV relativeFrom="paragraph">
              <wp:posOffset>292735</wp:posOffset>
            </wp:positionV>
            <wp:extent cx="2990850" cy="2647950"/>
            <wp:effectExtent l="0" t="0" r="0" b="0"/>
            <wp:wrapTopAndBottom/>
            <wp:docPr id="12" name="グラフ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14:paraId="149C28ED" w14:textId="77777777" w:rsidR="0091471A" w:rsidRPr="00EC0B6E" w:rsidRDefault="0091471A" w:rsidP="0091471A">
      <w:pPr>
        <w:pStyle w:val="a3"/>
        <w:ind w:left="210" w:firstLineChars="100" w:firstLine="187"/>
        <w:rPr>
          <w:rFonts w:asciiTheme="minorEastAsia" w:eastAsiaTheme="minorEastAsia" w:hAnsiTheme="minorEastAsia"/>
          <w:sz w:val="21"/>
          <w:szCs w:val="20"/>
        </w:rPr>
      </w:pPr>
      <w:r w:rsidRPr="00366105">
        <w:rPr>
          <w:rFonts w:asciiTheme="majorEastAsia" w:eastAsiaTheme="majorEastAsia" w:hAnsiTheme="majorEastAsia"/>
          <w:noProof/>
        </w:rPr>
        <w:drawing>
          <wp:anchor distT="0" distB="0" distL="114300" distR="114300" simplePos="0" relativeHeight="251689984" behindDoc="0" locked="0" layoutInCell="1" allowOverlap="1" wp14:anchorId="1B6AF0BA" wp14:editId="70A1D4F4">
            <wp:simplePos x="0" y="0"/>
            <wp:positionH relativeFrom="column">
              <wp:posOffset>1548765</wp:posOffset>
            </wp:positionH>
            <wp:positionV relativeFrom="paragraph">
              <wp:posOffset>4443095</wp:posOffset>
            </wp:positionV>
            <wp:extent cx="1209675" cy="953770"/>
            <wp:effectExtent l="0" t="0" r="0" b="0"/>
            <wp:wrapThrough wrapText="bothSides">
              <wp:wrapPolygon edited="0">
                <wp:start x="0" y="0"/>
                <wp:lineTo x="0" y="21140"/>
                <wp:lineTo x="5102" y="21140"/>
                <wp:lineTo x="12246" y="21140"/>
                <wp:lineTo x="16668" y="18551"/>
                <wp:lineTo x="17008" y="1726"/>
                <wp:lineTo x="14627" y="431"/>
                <wp:lineTo x="4762" y="0"/>
                <wp:lineTo x="0" y="0"/>
              </wp:wrapPolygon>
            </wp:wrapThrough>
            <wp:docPr id="13" name="図 45" descr="Macintosh HD:Users:hottamasanobu:Desktop:reg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cintosh HD:Users:hottamasanobu:Desktop:regend.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9675" cy="953770"/>
                    </a:xfrm>
                    <a:prstGeom prst="rect">
                      <a:avLst/>
                    </a:prstGeom>
                    <a:noFill/>
                    <a:ln>
                      <a:noFill/>
                    </a:ln>
                  </pic:spPr>
                </pic:pic>
              </a:graphicData>
            </a:graphic>
          </wp:anchor>
        </w:drawing>
      </w:r>
      <w:r w:rsidR="00272DA7">
        <w:rPr>
          <w:rFonts w:asciiTheme="minorEastAsia" w:eastAsiaTheme="minorEastAsia" w:hAnsiTheme="minorEastAsia"/>
          <w:noProof/>
          <w:sz w:val="21"/>
          <w:szCs w:val="20"/>
        </w:rPr>
        <w:pict w14:anchorId="0B737620">
          <v:shape id="テキスト ボックス 21" o:spid="_x0000_s1116" type="#_x0000_t202" style="position:absolute;left:0;text-align:left;margin-left:220.85pt;margin-top:233.65pt;width:85.9pt;height:30.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bx27AIAAAYGAAAOAAAAZHJzL2Uyb0RvYy54bWysVM2O0zAQviPxDpbv2SRt2m2qTdFu0yKk&#10;5UdaeAA3cRqLxA6223RBXLYS4iF4BcSZ58mLMLa33XS5ICCHyB7b38x8881cPNvVFdpSqZjgCQ7P&#10;Aowoz0TO+DrB794uvQlGShOek0pwmuBbqvCz2dMnF20zpQNRiiqnEgEIV9O2SXCpdTP1fZWVtCbq&#10;TDSUw2EhZE00bOXazyVpAb2u/EEQjP1WyLyRIqNKgTV1h3hm8YuCZvp1USiqUZVgiE3bv7T/lfn7&#10;swsyXUvSlCy7D4P8RRQ1YRycHqFSognaSPYbVM0yKZQo9Fkmal8UBcuozQGyCYNH2dyUpKE2FyBH&#10;NUea1P+DzV5t30jE8gQPQow4qaFG3f5Ld/e9u/vZ7b+ibv+t2++7ux+wR3AHCGsbNYV3Nw281Lsr&#10;sYPC2+RVcy2y9wpxMS8JX9NLKUVbUpJDwPal33vqcJQBWbUvRQ6OyUYLC7QrZG3YBH4QoEPhbo/F&#10;ojuNMuMyiIN4CEcZnA0n4Xg4MsH5ZHp43Uiln1NRI7NIsAQxWHSyvVbaXT1cMc64WLKqsoKo+IkB&#10;MJ0FfMNTc2aisPX9BFEsJotJ5EWD8cKLgjT1LpfzyBsvw/NROkzn8zT8bPyG0bRkeU65cXPQWhj9&#10;WS3vVe9UclSbEhXLDZwJyfYMnVcSbQmofbV2Rak2NbDrbGFgPid6sENrOLs1QZZHCMtjD90/jd4e&#10;AwWPmAgHUXA1iL3leHLuRcto5MXnwcQLwvgqHgdRHKXLUyauGaf/zgRqExyPBiOnwRNK5Hp1JMTm&#10;fsy0f61mGoZQxeoET3oMGeUueG4VoQmr3LpHhQn/gQrg76APq3MjbSdyvVvtbI9Fh/ZZifwWhC8F&#10;6BIkDAMUFqWQHzFqYRglWH3YEEkxql5waJ7hGKqGdG8te+tVb014BjAJ1hi55Vy7abdpJFuX4MWp&#10;gotLaLaC2T4wXekigmzMBoaNzet+MJpp1t/bWw/je/YLAAD//wMAUEsDBBQABgAIAAAAIQBibSd+&#10;4AAAAAsBAAAPAAAAZHJzL2Rvd25yZXYueG1sTI/LTsMwEEX3SPyDNUjsqJM0Tao0ToWQeCwhRWI7&#10;jZ2HsMdp7Kbp32NWsJvRHN05t9wvRrNZTW6wJCBeRcAUNVYO1An4PDw/bIE5jyRRW1ICrsrBvrq9&#10;KbGQ9kIfaq59x0IIuQIF9N6PBeeu6ZVBt7KjonBr7WTQh3XquJzwEsKN5kkUZdzgQOFDj6N66lXz&#10;XZ+NgBPqucb2pe3c1/X9lU7J4c0nQtzfLY87YF4t/g+GX/2gDlVwOtozSce0gDSN84CGIcvXwAKR&#10;xesNsKOATZKnwKuS/+9Q/QAAAP//AwBQSwECLQAUAAYACAAAACEAtoM4kv4AAADhAQAAEwAAAAAA&#10;AAAAAAAAAAAAAAAAW0NvbnRlbnRfVHlwZXNdLnhtbFBLAQItABQABgAIAAAAIQA4/SH/1gAAAJQB&#10;AAALAAAAAAAAAAAAAAAAAC8BAABfcmVscy8ucmVsc1BLAQItABQABgAIAAAAIQAkJbx27AIAAAYG&#10;AAAOAAAAAAAAAAAAAAAAAC4CAABkcnMvZTJvRG9jLnhtbFBLAQItABQABgAIAAAAIQBibSd+4AAA&#10;AAsBAAAPAAAAAAAAAAAAAAAAAEYFAABkcnMvZG93bnJldi54bWxQSwUGAAAAAAQABADzAAAAUwYA&#10;AAAA&#10;" filled="f" fillcolor="white [3212]" stroked="f">
            <v:textbox inset=".1mm,.1mm,.1mm,.1mm">
              <w:txbxContent>
                <w:p w14:paraId="4C2F6B3F" w14:textId="77777777" w:rsidR="0091471A" w:rsidRDefault="0091471A" w:rsidP="0091471A">
                  <w:pPr>
                    <w:adjustRightInd w:val="0"/>
                    <w:snapToGrid w:val="0"/>
                    <w:jc w:val="center"/>
                    <w:rPr>
                      <w:rFonts w:asciiTheme="minorEastAsia" w:hAnsiTheme="minorEastAsia"/>
                      <w:b/>
                      <w:sz w:val="24"/>
                      <w:szCs w:val="24"/>
                    </w:rPr>
                  </w:pPr>
                  <w:r>
                    <w:rPr>
                      <w:rFonts w:asciiTheme="minorEastAsia" w:hAnsiTheme="minorEastAsia" w:hint="eastAsia"/>
                      <w:b/>
                      <w:sz w:val="24"/>
                      <w:szCs w:val="24"/>
                    </w:rPr>
                    <w:t>貝類</w:t>
                  </w:r>
                </w:p>
                <w:p w14:paraId="52322395" w14:textId="77777777" w:rsidR="0091471A" w:rsidRPr="00366105" w:rsidRDefault="0091471A" w:rsidP="0091471A">
                  <w:pPr>
                    <w:adjustRightInd w:val="0"/>
                    <w:snapToGrid w:val="0"/>
                    <w:jc w:val="center"/>
                    <w:rPr>
                      <w:rFonts w:asciiTheme="minorEastAsia" w:hAnsiTheme="minorEastAsia"/>
                      <w:b/>
                      <w:sz w:val="24"/>
                      <w:szCs w:val="24"/>
                    </w:rPr>
                  </w:pPr>
                  <w:r>
                    <w:rPr>
                      <w:rFonts w:asciiTheme="minorEastAsia" w:hAnsiTheme="minorEastAsia"/>
                      <w:b/>
                      <w:sz w:val="24"/>
                      <w:szCs w:val="24"/>
                    </w:rPr>
                    <w:t>(N=</w:t>
                  </w:r>
                  <w:r>
                    <w:rPr>
                      <w:rFonts w:asciiTheme="minorEastAsia" w:hAnsiTheme="minorEastAsia" w:hint="eastAsia"/>
                      <w:b/>
                      <w:sz w:val="24"/>
                      <w:szCs w:val="24"/>
                    </w:rPr>
                    <w:t>91</w:t>
                  </w:r>
                  <w:r>
                    <w:rPr>
                      <w:rFonts w:asciiTheme="minorEastAsia" w:hAnsiTheme="minorEastAsia"/>
                      <w:b/>
                      <w:sz w:val="24"/>
                      <w:szCs w:val="24"/>
                    </w:rPr>
                    <w:t>)</w:t>
                  </w:r>
                </w:p>
              </w:txbxContent>
            </v:textbox>
          </v:shape>
        </w:pict>
      </w:r>
      <w:r w:rsidR="00272DA7">
        <w:rPr>
          <w:rFonts w:asciiTheme="majorEastAsia" w:eastAsiaTheme="majorEastAsia" w:hAnsiTheme="majorEastAsia"/>
          <w:noProof/>
          <w:sz w:val="21"/>
          <w:szCs w:val="20"/>
        </w:rPr>
        <w:pict w14:anchorId="6787693D">
          <v:shape id="テキスト ボックス 34" o:spid="_x0000_s1122" type="#_x0000_t202" style="position:absolute;left:0;text-align:left;margin-left:427.95pt;margin-top:248.6pt;width:27.65pt;height:15.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yjF7gIAAAUGAAAOAAAAZHJzL2Uyb0RvYy54bWysVM2O0zAQviPxDpbv2SRt0m2iTdFu0yKk&#10;5UdaeAA3cRqLxA6223RBXLYS4iF4BcSZ58mLMHa23XS5ICCHyB7b38x8881cPNvVFdpSqZjgCfbP&#10;PIwoz0TO+DrB794unSlGShOek0pwmuBbqvCz2dMnF20T05EoRZVTiQCEq7htElxq3cSuq7KS1kSd&#10;iYZyOCyErImGrVy7uSQtoNeVO/K8idsKmTdSZFQpsKb9IZ5Z/KKgmX5dFIpqVCUYYtP2L+1/Zf7u&#10;7ILEa0makmX3YZC/iKImjIPTI1RKNEEbyX6DqlkmhRKFPstE7YqiYBm1OUA2vvcom5uSNNTmAuSo&#10;5kiT+n+w2avtG4lYnuBxgBEnNdSo23/p7r53dz+7/VfU7b91+3139wP2CO4AYW2jYnh308BLvbsS&#10;Oyi8TV411yJ7rxAX85LwNb2UUrQlJTkE7JuX7uBpj6MMyKp9KXJwTDZaWKBdIWvDJvCDAB0Kd3ss&#10;Ft1plIFxHPp+GGKUwZEf+f44tB5IfHjcSKWfU1Ejs0iwBC1YcLK9VtoEQ+LDFeOLiyWrKquHip8Y&#10;4GJvAdfw1JyZIGx5P0VetJgupoETjCYLJ/DS1LlczgNnsvTPw3Sczuep/9n49YO4ZHlOuXFzkJof&#10;/Fkp70Xfi+QoNiUqlhs4E5JtGTqvJNoSEPtq3dek2tRAbm/zPfP1mgc7dEZvtybI8ghhyRmgu6fR&#10;22Og4BET/ijwrkaRs5xMz51gGYROdO5NHc+PrqKJF0RBujxl4ppx+u9MoDbBUTgKewmeUCLXqyMh&#10;NvdjpsNrNdMwgypWJ3g6YMgId8FzqwhNWNWvB1SY8B+oAP4O+rAyN8ruNa53q51tMatQ0wIrkd+C&#10;7qUAXYK4YX7CohTyI0YtzKIEqw8bIilG1QsOvTOeQNWQHqzlYL0arAnPACbBGqN+Odf9sNs0kq1L&#10;8NKrgotL6LWC2T54iAiyMRuYNTav+7lohtlwb289TO/ZLwAAAP//AwBQSwMEFAAGAAgAAAAhAK6c&#10;KCPgAAAACwEAAA8AAABkcnMvZG93bnJldi54bWxMj8tOwzAQRfdI/IM1SOyoE0NoE+JUCInHElIk&#10;ttPYeQh7nMZumv49ZgW7Gc3RnXPL7WINm/XkB0cS0lUCTFPj1ECdhM/d880GmA9ICo0jLeGsPWyr&#10;y4sSC+VO9KHnOnQshpAvUEIfwlhw7pteW/QrN2qKt9ZNFkNcp46rCU8x3BoukuSeWxwofuhx1E+9&#10;br7ro5VwQDPX2L60nf86v7/SQezegpDy+mp5fAAW9BL+YPjVj+pQRae9O5LyzEjYZFkeUQl3+VoA&#10;i0SepnHYS8jE+hZ4VfL/HaofAAAA//8DAFBLAQItABQABgAIAAAAIQC2gziS/gAAAOEBAAATAAAA&#10;AAAAAAAAAAAAAAAAAABbQ29udGVudF9UeXBlc10ueG1sUEsBAi0AFAAGAAgAAAAhADj9If/WAAAA&#10;lAEAAAsAAAAAAAAAAAAAAAAALwEAAF9yZWxzLy5yZWxzUEsBAi0AFAAGAAgAAAAhAFIDKMXuAgAA&#10;BQYAAA4AAAAAAAAAAAAAAAAALgIAAGRycy9lMm9Eb2MueG1sUEsBAi0AFAAGAAgAAAAhAK6cKCPg&#10;AAAACwEAAA8AAAAAAAAAAAAAAAAASAUAAGRycy9kb3ducmV2LnhtbFBLBQYAAAAABAAEAPMAAABV&#10;BgAAAAA=&#10;" filled="f" fillcolor="white [3212]" stroked="f">
            <v:textbox inset=".1mm,.1mm,.1mm,.1mm">
              <w:txbxContent>
                <w:p w14:paraId="593DB6E1" w14:textId="77777777" w:rsidR="0091471A" w:rsidRPr="00366105" w:rsidRDefault="0091471A" w:rsidP="0091471A">
                  <w:pPr>
                    <w:adjustRightInd w:val="0"/>
                    <w:snapToGrid w:val="0"/>
                    <w:jc w:val="center"/>
                    <w:rPr>
                      <w:rFonts w:asciiTheme="minorEastAsia" w:hAnsiTheme="minorEastAsia"/>
                      <w:b/>
                      <w:sz w:val="24"/>
                      <w:szCs w:val="24"/>
                    </w:rPr>
                  </w:pPr>
                  <w:r>
                    <w:rPr>
                      <w:rFonts w:asciiTheme="minorEastAsia" w:hAnsiTheme="minorEastAsia"/>
                      <w:b/>
                      <w:sz w:val="24"/>
                      <w:szCs w:val="24"/>
                    </w:rPr>
                    <w:t>(%)</w:t>
                  </w:r>
                </w:p>
              </w:txbxContent>
            </v:textbox>
          </v:shape>
        </w:pict>
      </w:r>
      <w:r>
        <w:rPr>
          <w:noProof/>
        </w:rPr>
        <w:drawing>
          <wp:anchor distT="0" distB="0" distL="114300" distR="114300" simplePos="0" relativeHeight="251703296" behindDoc="0" locked="0" layoutInCell="1" allowOverlap="1" wp14:anchorId="50DD2B2A" wp14:editId="4FCDDA93">
            <wp:simplePos x="0" y="0"/>
            <wp:positionH relativeFrom="column">
              <wp:posOffset>2691765</wp:posOffset>
            </wp:positionH>
            <wp:positionV relativeFrom="paragraph">
              <wp:posOffset>3072130</wp:posOffset>
            </wp:positionV>
            <wp:extent cx="2990850" cy="2057400"/>
            <wp:effectExtent l="0" t="0" r="0" b="0"/>
            <wp:wrapTopAndBottom/>
            <wp:docPr id="14" name="グラフ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14:paraId="45DACFC3" w14:textId="77777777" w:rsidR="0091471A" w:rsidRDefault="0091471A" w:rsidP="0091471A">
      <w:pPr>
        <w:pStyle w:val="a3"/>
        <w:ind w:left="210" w:firstLineChars="100" w:firstLine="213"/>
        <w:jc w:val="center"/>
        <w:rPr>
          <w:rFonts w:asciiTheme="majorEastAsia" w:eastAsiaTheme="majorEastAsia" w:hAnsiTheme="majorEastAsia"/>
          <w:sz w:val="21"/>
          <w:szCs w:val="20"/>
        </w:rPr>
      </w:pPr>
    </w:p>
    <w:p w14:paraId="76613724" w14:textId="77777777" w:rsidR="0091471A" w:rsidRPr="00047522" w:rsidRDefault="0091471A" w:rsidP="0091471A">
      <w:pPr>
        <w:pStyle w:val="a3"/>
        <w:ind w:left="210" w:firstLineChars="100" w:firstLine="213"/>
        <w:jc w:val="center"/>
        <w:rPr>
          <w:rFonts w:asciiTheme="majorEastAsia" w:eastAsiaTheme="majorEastAsia" w:hAnsiTheme="majorEastAsia"/>
          <w:sz w:val="21"/>
          <w:szCs w:val="20"/>
        </w:rPr>
      </w:pPr>
      <w:r w:rsidRPr="00D35DC2">
        <w:rPr>
          <w:rFonts w:asciiTheme="majorEastAsia" w:eastAsiaTheme="majorEastAsia" w:hAnsiTheme="majorEastAsia" w:hint="eastAsia"/>
          <w:sz w:val="21"/>
          <w:szCs w:val="20"/>
        </w:rPr>
        <w:t>図５　絶滅のおそれのある無脊椎動物の絶滅危惧要因</w:t>
      </w:r>
    </w:p>
    <w:p w14:paraId="0A8D4EFA" w14:textId="77777777" w:rsidR="0091471A" w:rsidRDefault="0091471A" w:rsidP="0091471A">
      <w:pPr>
        <w:pStyle w:val="a3"/>
        <w:ind w:left="210" w:firstLineChars="100" w:firstLine="187"/>
        <w:rPr>
          <w:rFonts w:asciiTheme="minorEastAsia" w:eastAsiaTheme="minorEastAsia" w:hAnsiTheme="minorEastAsia"/>
          <w:sz w:val="21"/>
          <w:szCs w:val="20"/>
        </w:rPr>
      </w:pPr>
      <w:r>
        <w:rPr>
          <w:noProof/>
        </w:rPr>
        <w:drawing>
          <wp:anchor distT="0" distB="0" distL="114300" distR="114300" simplePos="0" relativeHeight="251707392" behindDoc="0" locked="0" layoutInCell="1" allowOverlap="1" wp14:anchorId="27471DF5" wp14:editId="6E5510B3">
            <wp:simplePos x="0" y="0"/>
            <wp:positionH relativeFrom="column">
              <wp:posOffset>2834640</wp:posOffset>
            </wp:positionH>
            <wp:positionV relativeFrom="paragraph">
              <wp:posOffset>1436370</wp:posOffset>
            </wp:positionV>
            <wp:extent cx="2990850" cy="4619625"/>
            <wp:effectExtent l="0" t="0" r="0" b="0"/>
            <wp:wrapTopAndBottom/>
            <wp:docPr id="15" name="グラフ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Pr="00084D3B">
        <w:rPr>
          <w:rFonts w:asciiTheme="minorEastAsia" w:eastAsiaTheme="minorEastAsia" w:hAnsiTheme="minorEastAsia" w:hint="eastAsia"/>
          <w:sz w:val="21"/>
          <w:szCs w:val="20"/>
        </w:rPr>
        <w:t>昆虫類の</w:t>
      </w:r>
      <w:r>
        <w:rPr>
          <w:rFonts w:asciiTheme="minorEastAsia" w:eastAsiaTheme="minorEastAsia" w:hAnsiTheme="minorEastAsia" w:hint="eastAsia"/>
          <w:sz w:val="21"/>
          <w:szCs w:val="20"/>
        </w:rPr>
        <w:t>主な分類群別にこの内訳を見ると、トンボ目では池沼開発・河川開発・湿地開発など</w:t>
      </w:r>
      <w:r w:rsidRPr="00084D3B">
        <w:rPr>
          <w:rFonts w:asciiTheme="minorEastAsia" w:eastAsiaTheme="minorEastAsia" w:hAnsiTheme="minorEastAsia" w:hint="eastAsia"/>
          <w:sz w:val="21"/>
          <w:szCs w:val="20"/>
        </w:rPr>
        <w:t>「第1</w:t>
      </w:r>
      <w:r>
        <w:rPr>
          <w:rFonts w:asciiTheme="minorEastAsia" w:eastAsiaTheme="minorEastAsia" w:hAnsiTheme="minorEastAsia" w:hint="eastAsia"/>
          <w:sz w:val="21"/>
          <w:szCs w:val="20"/>
        </w:rPr>
        <w:t>の危機」に相当する項目が最も多く（47.9</w:t>
      </w:r>
      <w:r w:rsidRPr="00084D3B">
        <w:rPr>
          <w:rFonts w:asciiTheme="minorEastAsia" w:eastAsiaTheme="minorEastAsia" w:hAnsiTheme="minorEastAsia"/>
          <w:sz w:val="21"/>
          <w:szCs w:val="20"/>
        </w:rPr>
        <w:t>%）</w:t>
      </w:r>
      <w:r>
        <w:rPr>
          <w:rFonts w:asciiTheme="minorEastAsia" w:eastAsiaTheme="minorEastAsia" w:hAnsiTheme="minorEastAsia" w:hint="eastAsia"/>
          <w:sz w:val="21"/>
          <w:szCs w:val="20"/>
        </w:rPr>
        <w:t>、水質汚濁・外来生物などの「第３の危機」も33.3%と大きな割合を占めた。コウチュウ目では森林伐採・道路工事など「第１の危機」に相当する項目が76.6%を占めた。</w:t>
      </w:r>
      <w:r w:rsidRPr="00084D3B">
        <w:rPr>
          <w:rFonts w:asciiTheme="minorEastAsia" w:eastAsiaTheme="minorEastAsia" w:hAnsiTheme="minorEastAsia" w:hint="eastAsia"/>
          <w:sz w:val="21"/>
          <w:szCs w:val="20"/>
        </w:rPr>
        <w:t>これに</w:t>
      </w:r>
      <w:r>
        <w:rPr>
          <w:rFonts w:asciiTheme="minorEastAsia" w:eastAsiaTheme="minorEastAsia" w:hAnsiTheme="minorEastAsia" w:hint="eastAsia"/>
          <w:sz w:val="21"/>
          <w:szCs w:val="20"/>
        </w:rPr>
        <w:t>対し</w:t>
      </w:r>
      <w:r w:rsidRPr="00084D3B">
        <w:rPr>
          <w:rFonts w:asciiTheme="minorEastAsia" w:eastAsiaTheme="minorEastAsia" w:hAnsiTheme="minorEastAsia" w:hint="eastAsia"/>
          <w:sz w:val="21"/>
          <w:szCs w:val="20"/>
        </w:rPr>
        <w:t>チョウ目では</w:t>
      </w:r>
      <w:r>
        <w:rPr>
          <w:rFonts w:asciiTheme="minorEastAsia" w:eastAsiaTheme="minorEastAsia" w:hAnsiTheme="minorEastAsia" w:hint="eastAsia"/>
          <w:sz w:val="21"/>
          <w:szCs w:val="20"/>
        </w:rPr>
        <w:t>、自然遷移・管理停止（草地）など</w:t>
      </w:r>
      <w:r w:rsidRPr="00084D3B">
        <w:rPr>
          <w:rFonts w:asciiTheme="minorEastAsia" w:eastAsiaTheme="minorEastAsia" w:hAnsiTheme="minorEastAsia" w:hint="eastAsia"/>
          <w:sz w:val="21"/>
          <w:szCs w:val="20"/>
        </w:rPr>
        <w:t>「第</w:t>
      </w:r>
      <w:r w:rsidRPr="00084D3B">
        <w:rPr>
          <w:rFonts w:asciiTheme="minorEastAsia" w:eastAsiaTheme="minorEastAsia" w:hAnsiTheme="minorEastAsia"/>
          <w:sz w:val="21"/>
          <w:szCs w:val="20"/>
        </w:rPr>
        <w:t>2</w:t>
      </w:r>
      <w:r w:rsidRPr="00084D3B">
        <w:rPr>
          <w:rFonts w:asciiTheme="minorEastAsia" w:eastAsiaTheme="minorEastAsia" w:hAnsiTheme="minorEastAsia" w:hint="eastAsia"/>
          <w:sz w:val="21"/>
          <w:szCs w:val="20"/>
        </w:rPr>
        <w:t>の危機」に相当する項目が最も多く（</w:t>
      </w:r>
      <w:r>
        <w:rPr>
          <w:rFonts w:asciiTheme="minorEastAsia" w:eastAsiaTheme="minorEastAsia" w:hAnsiTheme="minorEastAsia" w:hint="eastAsia"/>
          <w:sz w:val="21"/>
          <w:szCs w:val="20"/>
        </w:rPr>
        <w:t>52.0</w:t>
      </w:r>
      <w:r w:rsidRPr="00084D3B">
        <w:rPr>
          <w:rFonts w:asciiTheme="minorEastAsia" w:eastAsiaTheme="minorEastAsia" w:hAnsiTheme="minorEastAsia" w:hint="eastAsia"/>
          <w:sz w:val="21"/>
          <w:szCs w:val="20"/>
        </w:rPr>
        <w:t>%</w:t>
      </w:r>
      <w:r w:rsidRPr="00084D3B">
        <w:rPr>
          <w:rFonts w:asciiTheme="minorEastAsia" w:eastAsiaTheme="minorEastAsia" w:hAnsiTheme="minorEastAsia"/>
          <w:sz w:val="21"/>
          <w:szCs w:val="20"/>
        </w:rPr>
        <w:t>）、「第1の危機</w:t>
      </w:r>
      <w:r>
        <w:rPr>
          <w:rFonts w:asciiTheme="minorEastAsia" w:eastAsiaTheme="minorEastAsia" w:hAnsiTheme="minorEastAsia" w:hint="eastAsia"/>
          <w:sz w:val="21"/>
          <w:szCs w:val="20"/>
        </w:rPr>
        <w:t>」はこれに次いで多かった</w:t>
      </w:r>
      <w:r w:rsidRPr="00084D3B">
        <w:rPr>
          <w:rFonts w:asciiTheme="minorEastAsia" w:eastAsiaTheme="minorEastAsia" w:hAnsiTheme="minorEastAsia" w:hint="eastAsia"/>
          <w:sz w:val="21"/>
          <w:szCs w:val="20"/>
        </w:rPr>
        <w:t>（</w:t>
      </w:r>
      <w:r>
        <w:rPr>
          <w:rFonts w:asciiTheme="minorEastAsia" w:eastAsiaTheme="minorEastAsia" w:hAnsiTheme="minorEastAsia" w:hint="eastAsia"/>
          <w:sz w:val="21"/>
          <w:szCs w:val="20"/>
        </w:rPr>
        <w:t>37.8</w:t>
      </w:r>
      <w:r w:rsidRPr="00084D3B">
        <w:rPr>
          <w:rFonts w:asciiTheme="minorEastAsia" w:eastAsiaTheme="minorEastAsia" w:hAnsiTheme="minorEastAsia" w:hint="eastAsia"/>
          <w:sz w:val="21"/>
          <w:szCs w:val="20"/>
        </w:rPr>
        <w:t>%</w:t>
      </w:r>
      <w:r w:rsidRPr="00084D3B">
        <w:rPr>
          <w:rFonts w:asciiTheme="minorEastAsia" w:eastAsiaTheme="minorEastAsia" w:hAnsiTheme="minorEastAsia"/>
          <w:sz w:val="21"/>
          <w:szCs w:val="20"/>
        </w:rPr>
        <w:t>）</w:t>
      </w:r>
      <w:r w:rsidRPr="00084D3B">
        <w:rPr>
          <w:rFonts w:asciiTheme="minorEastAsia" w:eastAsiaTheme="minorEastAsia" w:hAnsiTheme="minorEastAsia" w:hint="eastAsia"/>
          <w:sz w:val="21"/>
          <w:szCs w:val="20"/>
        </w:rPr>
        <w:t>。</w:t>
      </w:r>
    </w:p>
    <w:p w14:paraId="6A1B79B3" w14:textId="77777777" w:rsidR="0091471A" w:rsidRPr="00CE0944" w:rsidRDefault="00272DA7" w:rsidP="0091471A">
      <w:pPr>
        <w:pStyle w:val="a3"/>
        <w:ind w:left="210" w:firstLineChars="100" w:firstLine="197"/>
        <w:rPr>
          <w:rFonts w:asciiTheme="minorEastAsia" w:eastAsiaTheme="minorEastAsia" w:hAnsiTheme="minorEastAsia"/>
          <w:sz w:val="21"/>
          <w:szCs w:val="20"/>
        </w:rPr>
      </w:pPr>
      <w:r>
        <w:rPr>
          <w:rFonts w:asciiTheme="minorEastAsia" w:eastAsiaTheme="minorEastAsia" w:hAnsiTheme="minorEastAsia"/>
          <w:noProof/>
          <w:sz w:val="21"/>
          <w:szCs w:val="20"/>
        </w:rPr>
        <w:pict w14:anchorId="506E94EB">
          <v:shape id="テキスト ボックス 24" o:spid="_x0000_s1119" type="#_x0000_t202" style="position:absolute;left:0;text-align:left;margin-left:3pt;margin-top:211.3pt;width:85.9pt;height:30.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OQf7gIAAAYGAAAOAAAAZHJzL2Uyb0RvYy54bWysVM2O0zAQviPxDpbv2SRtmm2iTdFu0yKk&#10;5UdaeAA3cRqLxA6223RBXLYS4iF4BcSZ58mLMHa23XS5ICCHyB7b38x8881cPNvVFdpSqZjgCfbP&#10;PIwoz0TO+DrB794unSlGShOek0pwmuBbqvCz2dMnF20T05EoRZVTiQCEq7htElxq3cSuq7KS1kSd&#10;iYZyOCyErImGrVy7uSQtoNeVO/K80G2FzBspMqoUWNP+EM8sflHQTL8uCkU1qhIMsWn7l/a/Mn93&#10;dkHitSRNybL7MMhfRFETxsHpESolmqCNZL9B1SyTQolCn2WidkVRsIzaHCAb33uUzU1JGmpzAXJU&#10;c6RJ/T/Y7NX2jUQsT/AowIiTGmrU7b90d9+7u5/d/ivq9t+6/b67+wF7BHeAsLZRMby7aeCl3l2J&#10;HRTeJq+aa5G9V4iLeUn4ml5KKdqSkhwC9s1Ld/C0x1EGZNW+FDk4JhstLNCukLVhE/hBgA6Fuz0W&#10;i+40yoxLL/KiMRxlcDae+uF4Yl2Q+PC6kUo/p6JGZpFgCWKw6GR7rbSJhsSHK8YZF0tWVVYQFT8x&#10;wMXeAr7hqTkzUdj6foIoFtPFNHCCUbhwAi9NncvlPHDCpX8+ScfpfJ76n41fP4hLlueUGzcHrfnB&#10;n9XyXvW9So5qU6JiuYEzIdmeofNKoi0Bta/WfVGqTQ3s9jbfM18verBDa/R2a4IsjxCWnAG6exq9&#10;PQYKHjHhjwLvahQ5y3B67gTLYOJE597U8fzoKgq9IArS5SkT14zTf2cCtQmOJqNJr8ETSuR6dSTE&#10;5n7MdHitZhqGUMXqBE8HDBnlLnhuFaEJq/r1gAoT/gMVwN9BH1bnRtq9yPVutbM9Fh7aZyXyWxC+&#10;FKBLkDAMUFiUQn7EqIVhlGD1YUMkxah6waF5xiFUDenBWg7Wq8Ga8AxgEqwx6pdz3U+7TSPZugQv&#10;vSq4uIRmK5jtA9OVfUSQjdnAsLF53Q9GM82Ge3vrYXzPfgEAAP//AwBQSwMEFAAGAAgAAAAhANLd&#10;B7rcAAAACQEAAA8AAABkcnMvZG93bnJldi54bWxMj8tOwzAQRfdI/IM1SOyoUwslVYhTVUg8lpAi&#10;sZ3Gk4eIx2nspunf465gOXNHd84ptosdxEyT7x1rWK8SEMS1Mz23Gr72Lw8bED4gGxwck4YLediW&#10;tzcF5sad+ZPmKrQilrDPUUMXwphL6euOLPqVG4lj1rjJYojj1Eoz4TmW20GqJEmlxZ7jhw5Heu6o&#10;/qlOVsMRh7nC5rVp/ffl442Pav8elNb3d8vuCUSgJfwdwxU/okMZmQ7uxMaLQUMaTYKGR6VSENc8&#10;y6LKIW42KgNZFvK/QfkLAAD//wMAUEsBAi0AFAAGAAgAAAAhALaDOJL+AAAA4QEAABMAAAAAAAAA&#10;AAAAAAAAAAAAAFtDb250ZW50X1R5cGVzXS54bWxQSwECLQAUAAYACAAAACEAOP0h/9YAAACUAQAA&#10;CwAAAAAAAAAAAAAAAAAvAQAAX3JlbHMvLnJlbHNQSwECLQAUAAYACAAAACEACHjkH+4CAAAGBgAA&#10;DgAAAAAAAAAAAAAAAAAuAgAAZHJzL2Uyb0RvYy54bWxQSwECLQAUAAYACAAAACEA0t0HutwAAAAJ&#10;AQAADwAAAAAAAAAAAAAAAABIBQAAZHJzL2Rvd25yZXYueG1sUEsFBgAAAAAEAAQA8wAAAFEGAAAA&#10;AA==&#10;" filled="f" fillcolor="white [3212]" stroked="f">
            <v:textbox inset=".1mm,.1mm,.1mm,.1mm">
              <w:txbxContent>
                <w:p w14:paraId="4ECD394B" w14:textId="77777777" w:rsidR="0091471A" w:rsidRDefault="0091471A" w:rsidP="0091471A">
                  <w:pPr>
                    <w:adjustRightInd w:val="0"/>
                    <w:snapToGrid w:val="0"/>
                    <w:jc w:val="center"/>
                    <w:rPr>
                      <w:rFonts w:asciiTheme="minorEastAsia" w:hAnsiTheme="minorEastAsia"/>
                      <w:b/>
                      <w:sz w:val="24"/>
                      <w:szCs w:val="24"/>
                    </w:rPr>
                  </w:pPr>
                  <w:r>
                    <w:rPr>
                      <w:rFonts w:asciiTheme="minorEastAsia" w:hAnsiTheme="minorEastAsia" w:hint="eastAsia"/>
                      <w:b/>
                      <w:sz w:val="24"/>
                      <w:szCs w:val="24"/>
                    </w:rPr>
                    <w:t>チョウ目</w:t>
                  </w:r>
                </w:p>
                <w:p w14:paraId="321BBFDF" w14:textId="77777777" w:rsidR="0091471A" w:rsidRPr="00366105" w:rsidRDefault="0091471A" w:rsidP="0091471A">
                  <w:pPr>
                    <w:adjustRightInd w:val="0"/>
                    <w:snapToGrid w:val="0"/>
                    <w:jc w:val="center"/>
                    <w:rPr>
                      <w:rFonts w:asciiTheme="minorEastAsia" w:hAnsiTheme="minorEastAsia"/>
                      <w:b/>
                      <w:sz w:val="24"/>
                      <w:szCs w:val="24"/>
                    </w:rPr>
                  </w:pPr>
                  <w:r>
                    <w:rPr>
                      <w:rFonts w:asciiTheme="minorEastAsia" w:hAnsiTheme="minorEastAsia"/>
                      <w:b/>
                      <w:sz w:val="24"/>
                      <w:szCs w:val="24"/>
                    </w:rPr>
                    <w:t>(N=</w:t>
                  </w:r>
                  <w:r>
                    <w:rPr>
                      <w:rFonts w:asciiTheme="minorEastAsia" w:hAnsiTheme="minorEastAsia" w:hint="eastAsia"/>
                      <w:b/>
                      <w:sz w:val="24"/>
                      <w:szCs w:val="24"/>
                    </w:rPr>
                    <w:t>148</w:t>
                  </w:r>
                  <w:r>
                    <w:rPr>
                      <w:rFonts w:asciiTheme="minorEastAsia" w:hAnsiTheme="minorEastAsia"/>
                      <w:b/>
                      <w:sz w:val="24"/>
                      <w:szCs w:val="24"/>
                    </w:rPr>
                    <w:t>)</w:t>
                  </w:r>
                </w:p>
              </w:txbxContent>
            </v:textbox>
          </v:shape>
        </w:pict>
      </w:r>
      <w:r>
        <w:rPr>
          <w:rFonts w:asciiTheme="minorEastAsia" w:eastAsiaTheme="minorEastAsia" w:hAnsiTheme="minorEastAsia"/>
          <w:noProof/>
          <w:sz w:val="21"/>
          <w:szCs w:val="20"/>
        </w:rPr>
        <w:pict w14:anchorId="3D53D8CF">
          <v:shape id="テキスト ボックス 22" o:spid="_x0000_s1117" type="#_x0000_t202" style="position:absolute;left:0;text-align:left;margin-left:-2.25pt;margin-top:9.85pt;width:85.9pt;height:3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JXK7gIAAAYGAAAOAAAAZHJzL2Uyb0RvYy54bWysVEtu2zAQ3RfoHQjuFX0sfyREDhLLLgqk&#10;HyDtAWiJsohKpErSltOgmxgoeoheoei65/FFOqRiR043RVstBHJIvpl582bOL7Z1hTZUKiZ4gv0z&#10;DyPKM5Ezvkrw+3cLZ4KR0oTnpBKcJviWKnwxff7svG1iGohSVDmVCEC4itsmwaXWTey6KitpTdSZ&#10;aCiHw0LImmjYypWbS9ICel25geeN3FbIvJEio0qBNe0O8dTiFwXN9JuiUFSjKsEQm7Z/af9L83en&#10;5yReSdKULHsIg/xFFDVhHJweoVKiCVpL9htUzTIplCj0WSZqVxQFy6jNAbLxvSfZ3JSkoTYXIEc1&#10;R5rU/4PNXm/eSsTyBAcBRpzUUKP97sv+/vv+/ud+9xXtd9/2u93+/gfsEdwBwtpGxfDupoGXensl&#10;tlB4m7xqrkX2QSEuZiXhK3oppWhLSnII2Dcv3d7TDkcZkGX7SuTgmKy1sEDbQtaGTeAHAToU7vZY&#10;LLrVKDMuvciLBnCUwdlg4o8GQ+uCxIfXjVT6BRU1MosESxCDRSeba6VNNCQ+XDHOuFiwqrKCqPiJ&#10;AS52FvANT82ZicLW9w6imE/mk9AJg9HcCb00dS4Xs9AZLfzxMB2ks1nqfzZ+/TAuWZ5TbtwctOaH&#10;f1bLB9V3KjmqTYmK5QbOhGR7hs4qiTYE1L5cdUWp1jWw29l8z3yd6MEOrdHZrQmyPEJYcnro7mn0&#10;9hgoeMKEH4TeVRA5i9Fk7ISLcOhEY2/ieH50FY28MArTxSkT14zTf2cCtQmOhsGw0+AJJXK1PBJi&#10;cz9m2r9WMw1DqGJ1gic9hoxy5zy3itCEVd26R4UJ/5EK4O+gD6tzI+1O5Hq73NoeGx/aZynyWxC+&#10;FKBLkDAMUFiUQn7CqIVhlGD1cU0kxah6yaF5BiOoGtK9teytl7014RnAJFhj1C1nupt260ayVQle&#10;OlVwcQnNVjDbB6Yru4ggG7OBYWPzehiMZpr19/bW4/ie/gIAAP//AwBQSwMEFAAGAAgAAAAhAJKP&#10;xyTdAAAACAEAAA8AAABkcnMvZG93bnJldi54bWxMj0tPwzAQhO9I/Adrkbi1DgGaNo1TISQex5Ii&#10;cd3Gm4car9PYTdN/j3uC4+yMZr7NNpPpxEiDay0reJhHIIhLq1uuFXzv3mZLEM4ja+wsk4ILOdjk&#10;tzcZptqe+YvGwtcilLBLUUHjfZ9K6cqGDLq57YmDV9nBoA9yqKUe8BzKTSfjKFpIgy2HhQZ7em2o&#10;PBQno+CI3Vhg9V7V7uey/eBjvPv0sVL3d9PLGoSnyf+F4Yof0CEPTHt7Yu1Ep2D29ByS4b5KQFz9&#10;RfIIYq8gWS1B5pn8/0D+CwAA//8DAFBLAQItABQABgAIAAAAIQC2gziS/gAAAOEBAAATAAAAAAAA&#10;AAAAAAAAAAAAAABbQ29udGVudF9UeXBlc10ueG1sUEsBAi0AFAAGAAgAAAAhADj9If/WAAAAlAEA&#10;AAsAAAAAAAAAAAAAAAAALwEAAF9yZWxzLy5yZWxzUEsBAi0AFAAGAAgAAAAhAHjAlcruAgAABgYA&#10;AA4AAAAAAAAAAAAAAAAALgIAAGRycy9lMm9Eb2MueG1sUEsBAi0AFAAGAAgAAAAhAJKPxyTdAAAA&#10;CAEAAA8AAAAAAAAAAAAAAAAASAUAAGRycy9kb3ducmV2LnhtbFBLBQYAAAAABAAEAPMAAABSBgAA&#10;AAA=&#10;" filled="f" fillcolor="white [3212]" stroked="f">
            <v:textbox inset=".1mm,.1mm,.1mm,.1mm">
              <w:txbxContent>
                <w:p w14:paraId="2EE89BF8" w14:textId="77777777" w:rsidR="0091471A" w:rsidRDefault="0091471A" w:rsidP="0091471A">
                  <w:pPr>
                    <w:adjustRightInd w:val="0"/>
                    <w:snapToGrid w:val="0"/>
                    <w:jc w:val="center"/>
                    <w:rPr>
                      <w:rFonts w:asciiTheme="minorEastAsia" w:hAnsiTheme="minorEastAsia"/>
                      <w:b/>
                      <w:sz w:val="24"/>
                      <w:szCs w:val="24"/>
                    </w:rPr>
                  </w:pPr>
                  <w:r>
                    <w:rPr>
                      <w:rFonts w:asciiTheme="minorEastAsia" w:hAnsiTheme="minorEastAsia" w:hint="eastAsia"/>
                      <w:b/>
                      <w:sz w:val="24"/>
                      <w:szCs w:val="24"/>
                    </w:rPr>
                    <w:t>トンボ目</w:t>
                  </w:r>
                </w:p>
                <w:p w14:paraId="2CB45721" w14:textId="77777777" w:rsidR="0091471A" w:rsidRPr="00366105" w:rsidRDefault="0091471A" w:rsidP="0091471A">
                  <w:pPr>
                    <w:adjustRightInd w:val="0"/>
                    <w:snapToGrid w:val="0"/>
                    <w:jc w:val="center"/>
                    <w:rPr>
                      <w:rFonts w:asciiTheme="minorEastAsia" w:hAnsiTheme="minorEastAsia"/>
                      <w:b/>
                      <w:sz w:val="24"/>
                      <w:szCs w:val="24"/>
                    </w:rPr>
                  </w:pPr>
                  <w:r>
                    <w:rPr>
                      <w:rFonts w:asciiTheme="minorEastAsia" w:hAnsiTheme="minorEastAsia"/>
                      <w:b/>
                      <w:sz w:val="24"/>
                      <w:szCs w:val="24"/>
                    </w:rPr>
                    <w:t>(N=</w:t>
                  </w:r>
                  <w:r>
                    <w:rPr>
                      <w:rFonts w:asciiTheme="minorEastAsia" w:hAnsiTheme="minorEastAsia" w:hint="eastAsia"/>
                      <w:b/>
                      <w:sz w:val="24"/>
                      <w:szCs w:val="24"/>
                    </w:rPr>
                    <w:t>48</w:t>
                  </w:r>
                  <w:r>
                    <w:rPr>
                      <w:rFonts w:asciiTheme="minorEastAsia" w:hAnsiTheme="minorEastAsia"/>
                      <w:b/>
                      <w:sz w:val="24"/>
                      <w:szCs w:val="24"/>
                    </w:rPr>
                    <w:t>)</w:t>
                  </w:r>
                </w:p>
              </w:txbxContent>
            </v:textbox>
          </v:shape>
        </w:pict>
      </w:r>
      <w:r>
        <w:rPr>
          <w:rFonts w:asciiTheme="majorEastAsia" w:eastAsiaTheme="majorEastAsia" w:hAnsiTheme="majorEastAsia"/>
          <w:noProof/>
          <w:sz w:val="21"/>
          <w:szCs w:val="20"/>
        </w:rPr>
        <w:pict w14:anchorId="54B14415">
          <v:shape id="テキスト ボックス 40" o:spid="_x0000_s1124" type="#_x0000_t202" style="position:absolute;left:0;text-align:left;margin-left:207.7pt;margin-top:226.75pt;width:29.9pt;height:15.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fsH7gIAAAUGAAAOAAAAZHJzL2Uyb0RvYy54bWysVM2O0zAQviPxDpbv2SRt+pNoU7TbtAhp&#10;+ZEWHsBNnMYisYPtbrogLlsJ8RC8AuLM8/RFGNvbbrpcEJBDZI/tb2a++WbOn22bGt1QqZjgKQ7P&#10;Aowoz0XB+DrF794uvSlGShNekFpwmuJbqvCz2dMn512b0IGoRF1QiQCEq6RrU1xp3Sa+r/KKNkSd&#10;iZZyOCyFbIiGrVz7hSQdoDe1PwiCsd8JWbRS5FQpsGbuEM8sflnSXL8uS0U1qlMMsWn7l/a/Mn9/&#10;dk6StSRtxfL7MMhfRNEQxsHpESojmqCNZL9BNSyXQolSn+Wi8UVZspzaHCCbMHiUzXVFWmpzAXJU&#10;e6RJ/T/Y/NXNG4lYkeII6OGkgRrtd1/2d9/3dz/3u69ov/u23+32dz9gj+AOENa1KoF31y281NtL&#10;sYXC2+RVeyXy9wpxMa8IX9MLKUVXUVJAwKF56feeOhxlQFbdS1GAY7LRwgJtS9kYNoEfBOgQ2e2x&#10;WHSrUQ7G4SSeDOEkh6MwDsPhyHogyeFxK5V+TkWDzCLFErRgwcnNldImGJIcrhhfXCxZXVs91PzE&#10;ABedBVzDU3NmgrDl/RQH8WK6mEZeNBgvvCjIMu9iOY+88TKcjLJhNp9n4WfjN4ySihUF5cbNQWph&#10;9GelvBe9E8lRbErUrDBwJiTbMnReS3RDQOyrtatJvWmAXGcLA/M5zYMdOsPZrQmyPEJYcnro/mn0&#10;9hgoeMREOIiCy0HsLcfTiRcto5EXT4KpF4TxZTwOojjKlqdMXDFO/50J1KU4Hg1GToInlMj16kiI&#10;zf2Yaf9awzTMoJo1KZ72GDLCXfDCKkITVrt1jwoT/gMVwN9BH1bmRtlO43q72toWmx66ZyWKW9C9&#10;FKBLkDDMT1hUQn7EqINZlGL1YUMkxah+waF3hmOoGtK9teytV7014TnApFhj5JZz7YbdppVsXYEX&#10;pwouLqDXSmb7wDSliwiyMRuYNTav+7lohll/b289TO/ZLwAAAP//AwBQSwMEFAAGAAgAAAAhAOUT&#10;1ZrfAAAACwEAAA8AAABkcnMvZG93bnJldi54bWxMj8tOwzAQRfdI/IM1SOyo0zQpVRqnQkg8lpAi&#10;dTuNnYeIx2nspunfM6xgd0dzdOdMvpttLyYz+s6RguUiAmGocrqjRsHX/uVhA8IHJI29I6Pgajzs&#10;itubHDPtLvRppjI0gkvIZ6igDWHIpPRVayz6hRsM8a52o8XA49hIPeKFy20v4yhaS4sd8YUWB/Pc&#10;muq7PFsFJ+ynEuvXuvGH68cbneL9e4iVur+bn7YggpnDHwy/+qwOBTsd3Zm0F72CZJkmjHJIVykI&#10;JpLHNAZx5LBZrUEWufz/Q/EDAAD//wMAUEsBAi0AFAAGAAgAAAAhALaDOJL+AAAA4QEAABMAAAAA&#10;AAAAAAAAAAAAAAAAAFtDb250ZW50X1R5cGVzXS54bWxQSwECLQAUAAYACAAAACEAOP0h/9YAAACU&#10;AQAACwAAAAAAAAAAAAAAAAAvAQAAX3JlbHMvLnJlbHNQSwECLQAUAAYACAAAACEAQF37B+4CAAAF&#10;BgAADgAAAAAAAAAAAAAAAAAuAgAAZHJzL2Uyb0RvYy54bWxQSwECLQAUAAYACAAAACEA5RPVmt8A&#10;AAALAQAADwAAAAAAAAAAAAAAAABIBQAAZHJzL2Rvd25yZXYueG1sUEsFBgAAAAAEAAQA8wAAAFQG&#10;AAAAAA==&#10;" filled="f" fillcolor="white [3212]" stroked="f">
            <v:textbox inset=".1mm,.1mm,.1mm,.1mm">
              <w:txbxContent>
                <w:p w14:paraId="3B5C4767" w14:textId="77777777" w:rsidR="0091471A" w:rsidRPr="00366105" w:rsidRDefault="0091471A" w:rsidP="0091471A">
                  <w:pPr>
                    <w:adjustRightInd w:val="0"/>
                    <w:snapToGrid w:val="0"/>
                    <w:jc w:val="center"/>
                    <w:rPr>
                      <w:rFonts w:asciiTheme="minorEastAsia" w:hAnsiTheme="minorEastAsia"/>
                      <w:b/>
                      <w:sz w:val="24"/>
                      <w:szCs w:val="24"/>
                    </w:rPr>
                  </w:pPr>
                  <w:r>
                    <w:rPr>
                      <w:rFonts w:asciiTheme="minorEastAsia" w:hAnsiTheme="minorEastAsia"/>
                      <w:b/>
                      <w:sz w:val="24"/>
                      <w:szCs w:val="24"/>
                    </w:rPr>
                    <w:t>(%)</w:t>
                  </w:r>
                </w:p>
              </w:txbxContent>
            </v:textbox>
          </v:shape>
        </w:pict>
      </w:r>
      <w:r w:rsidR="0091471A">
        <w:rPr>
          <w:noProof/>
        </w:rPr>
        <w:drawing>
          <wp:anchor distT="0" distB="0" distL="114300" distR="114300" simplePos="0" relativeHeight="251705344" behindDoc="0" locked="0" layoutInCell="1" allowOverlap="1" wp14:anchorId="2F8DAD07" wp14:editId="69339F63">
            <wp:simplePos x="0" y="0"/>
            <wp:positionH relativeFrom="column">
              <wp:posOffset>-80010</wp:posOffset>
            </wp:positionH>
            <wp:positionV relativeFrom="paragraph">
              <wp:posOffset>2781935</wp:posOffset>
            </wp:positionV>
            <wp:extent cx="2990850" cy="3009900"/>
            <wp:effectExtent l="0" t="0" r="0" b="0"/>
            <wp:wrapTopAndBottom/>
            <wp:docPr id="16" name="グラフ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Pr>
          <w:rFonts w:asciiTheme="majorEastAsia" w:eastAsiaTheme="majorEastAsia" w:hAnsiTheme="majorEastAsia"/>
          <w:noProof/>
          <w:sz w:val="21"/>
          <w:szCs w:val="20"/>
        </w:rPr>
        <w:pict w14:anchorId="7C767B7E">
          <v:shape id="テキスト ボックス 44" o:spid="_x0000_s1125" type="#_x0000_t202" style="position:absolute;left:0;text-align:left;margin-left:436.35pt;margin-top:24.85pt;width:29.9pt;height:15.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0v7gIAAAUGAAAOAAAAZHJzL2Uyb0RvYy54bWysVM2O0zAQviPxDpbv2SRt+pNoU7TbtAhp&#10;+ZEWHsBNnMYisYPtbrogLlsJ8RC8AuLM8/RFGNvbbrpcEJBDZI/tb2a++WbOn22bGt1QqZjgKQ7P&#10;Aowoz0XB+DrF794uvSlGShNekFpwmuJbqvCz2dMn512b0IGoRF1QiQCEq6RrU1xp3Sa+r/KKNkSd&#10;iZZyOCyFbIiGrVz7hSQdoDe1PwiCsd8JWbRS5FQpsGbuEM8sflnSXL8uS0U1qlMMsWn7l/a/Mn9/&#10;dk6StSRtxfL7MMhfRNEQxsHpESojmqCNZL9BNSyXQolSn+Wi8UVZspzaHCCbMHiUzXVFWmpzAXJU&#10;e6RJ/T/Y/NXNG4lYkeIowoiTBmq0333Z333f3/3c776i/e7bfrfb3/2APYI7QFjXqgTeXbfwUm8v&#10;xRYKb5NX7ZXI3yvExbwifE0vpBRdRUkBAYfmpd976nCUAVl1L0UBjslGCwu0LWVj2AR+EKBD4W6P&#10;xaJbjXIwDifxZAgnORyFcRgOR9YDSQ6PW6n0cyoaZBYplqAFC05urpQ2wZDkcMX44mLJ6trqoeYn&#10;BrjoLOAanpozE4Qt76c4iBfTxTTyosF44UVBlnkXy3nkjZfhZJQNs/k8Cz8bv2GUVKwoKDduDlIL&#10;oz8r5b3onUiOYlOiZoWBMyHZlqHzWqIbAmJfrV1N6k0D5DpbGJjPaR7s0BnObk2Q5RHCktND90+j&#10;t8dAwSMmwkEUXA5ibzmeTrxoGY28eBJMvSCML+NxEMVRtjxl4opx+u9MoC7F8WgwchI8oUSuV0dC&#10;bO7HTPvXGqZhBtWsSfG0x5AR7oIXVhGasNqte1SY8B+oAP4O+rAyN8p2Gtfb1da2WHzonpUobkH3&#10;UoAuQcIwP2FRCfkRow5mUYrVhw2RFKP6BYfeGY6hakj31rK3XvXWhOcAk2KNkVvOtRt2m1aydQVe&#10;nCq4uIBeK5ntA9OULiLIxmxg1ti87ueiGWb9vb31ML1nvwAAAP//AwBQSwMEFAAGAAgAAAAhAKC7&#10;GXzeAAAACQEAAA8AAABkcnMvZG93bnJldi54bWxMj8tOwzAQRfdI/IM1SOyog3nk0TgVQuKxhBSJ&#10;7TR2Hqo9TmM3Tf8es4LVaDRHd84tN4s1bNaTHxxJuF0lwDQ1Tg3USfjavtxkwHxAUmgcaQln7WFT&#10;XV6UWCh3ok8916FjMYR8gRL6EMaCc9/02qJfuVFTvLVushjiOnVcTXiK4dZwkSSP3OJA8UOPo37u&#10;dbOvj1bCAc1cY/vadv77/PFGB7F9D0LK66vlaQ0s6CX8wfCrH9Whik47dyTlmZGQpSKNqIT7PM4I&#10;5HfiAdhOQppnwKuS/29Q/QAAAP//AwBQSwECLQAUAAYACAAAACEAtoM4kv4AAADhAQAAEwAAAAAA&#10;AAAAAAAAAAAAAAAAW0NvbnRlbnRfVHlwZXNdLnhtbFBLAQItABQABgAIAAAAIQA4/SH/1gAAAJQB&#10;AAALAAAAAAAAAAAAAAAAAC8BAABfcmVscy8ucmVsc1BLAQItABQABgAIAAAAIQB/Ug0v7gIAAAUG&#10;AAAOAAAAAAAAAAAAAAAAAC4CAABkcnMvZTJvRG9jLnhtbFBLAQItABQABgAIAAAAIQCguxl83gAA&#10;AAkBAAAPAAAAAAAAAAAAAAAAAEgFAABkcnMvZG93bnJldi54bWxQSwUGAAAAAAQABADzAAAAUwYA&#10;AAAA&#10;" filled="f" fillcolor="white [3212]" stroked="f">
            <v:textbox inset=".1mm,.1mm,.1mm,.1mm">
              <w:txbxContent>
                <w:p w14:paraId="5D79497B" w14:textId="77777777" w:rsidR="0091471A" w:rsidRPr="00366105" w:rsidRDefault="0091471A" w:rsidP="0091471A">
                  <w:pPr>
                    <w:adjustRightInd w:val="0"/>
                    <w:snapToGrid w:val="0"/>
                    <w:jc w:val="center"/>
                    <w:rPr>
                      <w:rFonts w:asciiTheme="minorEastAsia" w:hAnsiTheme="minorEastAsia"/>
                      <w:b/>
                      <w:sz w:val="24"/>
                      <w:szCs w:val="24"/>
                    </w:rPr>
                  </w:pPr>
                  <w:r>
                    <w:rPr>
                      <w:rFonts w:asciiTheme="minorEastAsia" w:hAnsiTheme="minorEastAsia"/>
                      <w:b/>
                      <w:sz w:val="24"/>
                      <w:szCs w:val="24"/>
                    </w:rPr>
                    <w:t>(%)</w:t>
                  </w:r>
                </w:p>
              </w:txbxContent>
            </v:textbox>
          </v:shape>
        </w:pict>
      </w:r>
      <w:r>
        <w:rPr>
          <w:rFonts w:asciiTheme="majorEastAsia" w:eastAsiaTheme="majorEastAsia" w:hAnsiTheme="majorEastAsia"/>
          <w:noProof/>
          <w:sz w:val="21"/>
          <w:szCs w:val="20"/>
        </w:rPr>
        <w:pict w14:anchorId="686C8B81">
          <v:shape id="テキスト ボックス 38" o:spid="_x0000_s1123" type="#_x0000_t202" style="position:absolute;left:0;text-align:left;margin-left:207.5pt;margin-top:25.6pt;width:29.9pt;height:15.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wRb7gIAAAYGAAAOAAAAZHJzL2Uyb0RvYy54bWysVEtu2zAQ3RfoHQjuFUm2/JEQOUgsuyiQ&#10;foC0B6AlyiIqkSpJW06DbmKg6CF6haLrnkcX6ZCKHTndFG21EMgh+WbmzZs5v9hVJdpSqZjgMfbP&#10;PIwoT0XG+DrG798tnSlGShOekVJwGuNbqvDF7Pmz86aO6EAUosyoRADCVdTUMS60riPXVWlBK6LO&#10;RE05HOZCVkTDVq7dTJIG0KvSHXje2G2EzGopUqoUWJPuEM8sfp7TVL/Jc0U1KmMMsWn7l/a/Mn93&#10;dk6itSR1wdKHMMhfRFERxsHpESohmqCNZL9BVSyVQolcn6WickWes5TaHCAb33uSzU1BampzAXJU&#10;faRJ/T/Y9PX2rUQsi/EQKsVJBTVq91/a++/t/c92/xW1+2/tft/e/4A9gjtAWFOrCN7d1PBS767E&#10;Dgpvk1f1tUg/KMTFvCB8TS+lFE1BSQYB++al23va4SgDsmpeiQwck40WFmiXy8qwCfwgQIfC3R6L&#10;RXcapWAcTsLJEE5SOPJD3x+OrAcSHR7XUukXVFTILGIsQQsWnGyvlTbBkOhwxfjiYsnK0uqh5CcG&#10;uNhZwDU8NWcmCFveu9ALF9PFNHCCwXjhBF6SOJfLeeCMl/5klAyT+TzxPxu/fhAVLMsoN24OUvOD&#10;Pyvlg+g7kRzFpkTJMgNnQrItQ+elRFsCYl+tu5qUmwrI7Wy+Z75O82CHzujs1gRZHiEsOT109zR6&#10;ewwUPGHCHwTe1SB0luPpxAmWwcgJJ97U8fzwKhx7QRgky1Mmrhmn/84EamIcjgajToInlMj16kiI&#10;zf2Yaf9axTTMoJJVMZ72GDLCXfDMKkITVnbrHhUm/EcqgL+DPqzMjbI7jevdamdbzLfuTQ+sRHYL&#10;wpcChAkahgEKi0LITxg1MIxirD5uiKQYlS85NM9wDGVDureWvfWqtyY8BZgYa4y65Vx3025TS7Yu&#10;wEsnCy4uodlyZhvhMSJIx2xg2NjEHgajmWb9vb31OL5nvwAAAP//AwBQSwMEFAAGAAgAAAAhAKpB&#10;hcPeAAAACQEAAA8AAABkcnMvZG93bnJldi54bWxMj8tOwzAQRfdI/IM1SOyok5BCFTKpEBKPJaRI&#10;bKex8xD2OI3dNP17zAqWo7m695xyu1gjZj35wTFCukpAaG6cGrhD+Nw932xA+ECsyDjWCGftYVtd&#10;XpRUKHfiDz3XoROxhH1BCH0IYyGlb3ptya/cqDn+WjdZCvGcOqkmOsVya2SWJHfS0sBxoadRP/W6&#10;+a6PFuFAZq6pfWk7/3V+f+VDtnsLGeL11fL4ACLoJfyF4Rc/okMVmfbuyMoLg5Cn6+gSENZpBiIG&#10;8vs8uuwRNuktyKqU/w2qHwAAAP//AwBQSwECLQAUAAYACAAAACEAtoM4kv4AAADhAQAAEwAAAAAA&#10;AAAAAAAAAAAAAAAAW0NvbnRlbnRfVHlwZXNdLnhtbFBLAQItABQABgAIAAAAIQA4/SH/1gAAAJQB&#10;AAALAAAAAAAAAAAAAAAAAC8BAABfcmVscy8ucmVsc1BLAQItABQABgAIAAAAIQAz0wRb7gIAAAYG&#10;AAAOAAAAAAAAAAAAAAAAAC4CAABkcnMvZTJvRG9jLnhtbFBLAQItABQABgAIAAAAIQCqQYXD3gAA&#10;AAkBAAAPAAAAAAAAAAAAAAAAAEgFAABkcnMvZG93bnJldi54bWxQSwUGAAAAAAQABADzAAAAUwYA&#10;AAAA&#10;" filled="f" fillcolor="white [3212]" stroked="f">
            <v:textbox inset=".1mm,.1mm,.1mm,.1mm">
              <w:txbxContent>
                <w:p w14:paraId="03865A3D" w14:textId="77777777" w:rsidR="0091471A" w:rsidRPr="00366105" w:rsidRDefault="0091471A" w:rsidP="0091471A">
                  <w:pPr>
                    <w:adjustRightInd w:val="0"/>
                    <w:snapToGrid w:val="0"/>
                    <w:jc w:val="center"/>
                    <w:rPr>
                      <w:rFonts w:asciiTheme="minorEastAsia" w:hAnsiTheme="minorEastAsia"/>
                      <w:b/>
                      <w:sz w:val="24"/>
                      <w:szCs w:val="24"/>
                    </w:rPr>
                  </w:pPr>
                  <w:r>
                    <w:rPr>
                      <w:rFonts w:asciiTheme="minorEastAsia" w:hAnsiTheme="minorEastAsia"/>
                      <w:b/>
                      <w:sz w:val="24"/>
                      <w:szCs w:val="24"/>
                    </w:rPr>
                    <w:t>(%)</w:t>
                  </w:r>
                </w:p>
              </w:txbxContent>
            </v:textbox>
          </v:shape>
        </w:pict>
      </w:r>
      <w:r>
        <w:rPr>
          <w:rFonts w:asciiTheme="minorEastAsia" w:eastAsiaTheme="minorEastAsia" w:hAnsiTheme="minorEastAsia"/>
          <w:noProof/>
          <w:sz w:val="21"/>
          <w:szCs w:val="20"/>
        </w:rPr>
        <w:pict w14:anchorId="2730C216">
          <v:shape id="テキスト ボックス 23" o:spid="_x0000_s1118" type="#_x0000_t202" style="position:absolute;left:0;text-align:left;margin-left:239.15pt;margin-top:10.05pt;width:85.9pt;height:30.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LMV7gIAAAcGAAAOAAAAZHJzL2Uyb0RvYy54bWysVM2O0zAQviPxDpbv2SRt2m2iTdFu0yKk&#10;5UdaeAAncRqLxA6223RBXLYS4iF4BcSZ5+mLMHa22XS5ICCHyB7b38x8881cPNvVFdpSqZjgMfbP&#10;PIwoz0TO+DrG796unBlGShOek0pwGuNbqvCz+dMnF20T0ZEoRZVTiQCEq6htYlxq3USuq7KS1kSd&#10;iYZyOCyErImGrVy7uSQtoNeVO/K8qdsKmTdSZFQpsCbdIZ5b/KKgmX5dFIpqVMUYYtP2L+0/NX93&#10;fkGitSRNybL7MMhfRFETxsFpD5UQTdBGst+gapZJoUShzzJRu6IoWEZtDpCN7z3K5qYkDbW5ADmq&#10;6WlS/w82e7V9IxHLYzwaY8RJDTU67L8c7r4f7n4e9l/RYf/tsN8f7n7AHsEdIKxtVATvbhp4qXdX&#10;YgeFt8mr5lpk7xXiYlESvqaXUoq2pCSHgH3z0h087XCUAUnblyIHx2SjhQXaFbI2bAI/CNChcLd9&#10;sehOo8y49EIvHMNRBmfjmT8dT6wLEh1fN1Lp51TUyCxiLEEMFp1sr5U20ZDoeMU442LFqsoKouIn&#10;BrjYWcA3PDVnJgpb308QxXK2nAVOMJouncBLEudytQic6co/nyTjZLFI/M/Grx9EJctzyo2bo9b8&#10;4M9qea/6TiW92pSoWG7gTEi2Z+iikmhLQO3puitKtamB3c7me+brRA92aI3Obk2QZQ9hyRmgu6fR&#10;22Og4BET/ijwrkahs5rOzp1gFUyc8NybOZ4fXoVTLwiDZHXKxDXj9N+ZQG2Mw8lo0mnwhBK5TntC&#10;bO59psNrNdMwhCpWx3g2YMgod8lzqwhNWNWtB1SY8B+oAP6O+rA6N9LuRK536c72mG+7wDRBKvJb&#10;UL4UIEzQMExQWJRCfsSohWkUY/VhQyTFqHrBoXvGUygb0oO1HKzTwZrwDGBirDHqlgvdjbtNI9m6&#10;BC+dLLi4hG4rmG2Eh4ggHbOBaWMTu5+MZpwN9/bWw/ye/wIAAP//AwBQSwMEFAAGAAgAAAAhAAvj&#10;WG7dAAAACQEAAA8AAABkcnMvZG93bnJldi54bWxMj8tOwzAQRfdI/IM1SOyoXQMlCnEqhAR0WVIk&#10;ttPYeQh7nMZumv497gp2M5qjO+cW69lZNpkx9J4ULBcCmKHa655aBV+7t7sMWIhIGq0no+BsAqzL&#10;66sCc+1P9GmmKrYshVDIUUEX45BzHurOOAwLPxhKt8aPDmNax5brEU8p3FkuhVhxhz2lDx0O5rUz&#10;9U91dAoOaKcKm/emDd/n7Qcd5G4TpVK3N/PLM7Bo5vgHw0U/qUOZnPb+SDowq+DhKbtPqAIplsAS&#10;sHq8DHsFmZDAy4L/b1D+AgAA//8DAFBLAQItABQABgAIAAAAIQC2gziS/gAAAOEBAAATAAAAAAAA&#10;AAAAAAAAAAAAAABbQ29udGVudF9UeXBlc10ueG1sUEsBAi0AFAAGAAgAAAAhADj9If/WAAAAlAEA&#10;AAsAAAAAAAAAAAAAAAAALwEAAF9yZWxzLy5yZWxzUEsBAi0AFAAGAAgAAAAhAJNYsxXuAgAABwYA&#10;AA4AAAAAAAAAAAAAAAAALgIAAGRycy9lMm9Eb2MueG1sUEsBAi0AFAAGAAgAAAAhAAvjWG7dAAAA&#10;CQEAAA8AAAAAAAAAAAAAAAAASAUAAGRycy9kb3ducmV2LnhtbFBLBQYAAAAABAAEAPMAAABSBgAA&#10;AAA=&#10;" filled="f" fillcolor="white [3212]" stroked="f">
            <v:textbox inset=".1mm,.1mm,.1mm,.1mm">
              <w:txbxContent>
                <w:p w14:paraId="4BD5D969" w14:textId="77777777" w:rsidR="0091471A" w:rsidRDefault="0091471A" w:rsidP="0091471A">
                  <w:pPr>
                    <w:adjustRightInd w:val="0"/>
                    <w:snapToGrid w:val="0"/>
                    <w:jc w:val="center"/>
                    <w:rPr>
                      <w:rFonts w:asciiTheme="minorEastAsia" w:hAnsiTheme="minorEastAsia"/>
                      <w:b/>
                      <w:sz w:val="24"/>
                      <w:szCs w:val="24"/>
                    </w:rPr>
                  </w:pPr>
                  <w:r>
                    <w:rPr>
                      <w:rFonts w:asciiTheme="minorEastAsia" w:hAnsiTheme="minorEastAsia" w:hint="eastAsia"/>
                      <w:b/>
                      <w:sz w:val="24"/>
                      <w:szCs w:val="24"/>
                    </w:rPr>
                    <w:t>コウチュウ目</w:t>
                  </w:r>
                </w:p>
                <w:p w14:paraId="660275FF" w14:textId="77777777" w:rsidR="0091471A" w:rsidRPr="00366105" w:rsidRDefault="0091471A" w:rsidP="0091471A">
                  <w:pPr>
                    <w:adjustRightInd w:val="0"/>
                    <w:snapToGrid w:val="0"/>
                    <w:jc w:val="center"/>
                    <w:rPr>
                      <w:rFonts w:asciiTheme="minorEastAsia" w:hAnsiTheme="minorEastAsia"/>
                      <w:b/>
                      <w:sz w:val="24"/>
                      <w:szCs w:val="24"/>
                    </w:rPr>
                  </w:pPr>
                  <w:r>
                    <w:rPr>
                      <w:rFonts w:asciiTheme="minorEastAsia" w:hAnsiTheme="minorEastAsia"/>
                      <w:b/>
                      <w:sz w:val="24"/>
                      <w:szCs w:val="24"/>
                    </w:rPr>
                    <w:t>(N=</w:t>
                  </w:r>
                  <w:r>
                    <w:rPr>
                      <w:rFonts w:asciiTheme="minorEastAsia" w:hAnsiTheme="minorEastAsia" w:hint="eastAsia"/>
                      <w:b/>
                      <w:sz w:val="24"/>
                      <w:szCs w:val="24"/>
                    </w:rPr>
                    <w:t>751</w:t>
                  </w:r>
                  <w:r>
                    <w:rPr>
                      <w:rFonts w:asciiTheme="minorEastAsia" w:hAnsiTheme="minorEastAsia"/>
                      <w:b/>
                      <w:sz w:val="24"/>
                      <w:szCs w:val="24"/>
                    </w:rPr>
                    <w:t>)</w:t>
                  </w:r>
                </w:p>
              </w:txbxContent>
            </v:textbox>
          </v:shape>
        </w:pict>
      </w:r>
      <w:r w:rsidR="0091471A">
        <w:rPr>
          <w:noProof/>
        </w:rPr>
        <w:drawing>
          <wp:anchor distT="0" distB="0" distL="114300" distR="114300" simplePos="0" relativeHeight="251687936" behindDoc="0" locked="0" layoutInCell="1" allowOverlap="1" wp14:anchorId="149280E4" wp14:editId="53675576">
            <wp:simplePos x="0" y="0"/>
            <wp:positionH relativeFrom="column">
              <wp:posOffset>518795</wp:posOffset>
            </wp:positionH>
            <wp:positionV relativeFrom="paragraph">
              <wp:posOffset>231140</wp:posOffset>
            </wp:positionV>
            <wp:extent cx="2390775" cy="2085975"/>
            <wp:effectExtent l="0" t="0" r="0" b="0"/>
            <wp:wrapTopAndBottom/>
            <wp:docPr id="17" name="グラフ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14:paraId="3B18C0AA" w14:textId="77777777" w:rsidR="0091471A" w:rsidRDefault="0091471A" w:rsidP="0091471A">
      <w:pPr>
        <w:pStyle w:val="a3"/>
        <w:rPr>
          <w:rFonts w:asciiTheme="majorEastAsia" w:eastAsiaTheme="majorEastAsia" w:hAnsiTheme="majorEastAsia"/>
          <w:sz w:val="21"/>
          <w:szCs w:val="20"/>
        </w:rPr>
      </w:pPr>
      <w:r w:rsidRPr="00366105">
        <w:rPr>
          <w:rFonts w:asciiTheme="majorEastAsia" w:eastAsiaTheme="majorEastAsia" w:hAnsiTheme="majorEastAsia"/>
          <w:noProof/>
        </w:rPr>
        <w:drawing>
          <wp:anchor distT="0" distB="0" distL="114300" distR="114300" simplePos="0" relativeHeight="251708416" behindDoc="0" locked="0" layoutInCell="1" allowOverlap="1" wp14:anchorId="3E467745" wp14:editId="305A5F05">
            <wp:simplePos x="0" y="0"/>
            <wp:positionH relativeFrom="column">
              <wp:posOffset>4044315</wp:posOffset>
            </wp:positionH>
            <wp:positionV relativeFrom="paragraph">
              <wp:posOffset>4636770</wp:posOffset>
            </wp:positionV>
            <wp:extent cx="1209675" cy="953770"/>
            <wp:effectExtent l="0" t="0" r="0" b="0"/>
            <wp:wrapThrough wrapText="bothSides">
              <wp:wrapPolygon edited="0">
                <wp:start x="0" y="0"/>
                <wp:lineTo x="0" y="21140"/>
                <wp:lineTo x="5102" y="21140"/>
                <wp:lineTo x="12246" y="21140"/>
                <wp:lineTo x="16668" y="18551"/>
                <wp:lineTo x="17008" y="1726"/>
                <wp:lineTo x="14627" y="431"/>
                <wp:lineTo x="4762" y="0"/>
                <wp:lineTo x="0" y="0"/>
              </wp:wrapPolygon>
            </wp:wrapThrough>
            <wp:docPr id="18" name="図 43" descr="Macintosh HD:Users:hottamasanobu:Desktop:reg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cintosh HD:Users:hottamasanobu:Desktop:regend.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9675" cy="953770"/>
                    </a:xfrm>
                    <a:prstGeom prst="rect">
                      <a:avLst/>
                    </a:prstGeom>
                    <a:noFill/>
                    <a:ln>
                      <a:noFill/>
                    </a:ln>
                  </pic:spPr>
                </pic:pic>
              </a:graphicData>
            </a:graphic>
          </wp:anchor>
        </w:drawing>
      </w:r>
    </w:p>
    <w:p w14:paraId="3FA3FE2B" w14:textId="77777777" w:rsidR="0091471A" w:rsidRPr="00D35DC2" w:rsidRDefault="0091471A" w:rsidP="0091471A">
      <w:pPr>
        <w:pStyle w:val="a3"/>
        <w:jc w:val="center"/>
        <w:rPr>
          <w:rFonts w:asciiTheme="majorEastAsia" w:eastAsiaTheme="majorEastAsia" w:hAnsiTheme="majorEastAsia"/>
          <w:sz w:val="21"/>
          <w:szCs w:val="20"/>
        </w:rPr>
      </w:pPr>
      <w:r w:rsidRPr="00D35DC2">
        <w:rPr>
          <w:rFonts w:asciiTheme="majorEastAsia" w:eastAsiaTheme="majorEastAsia" w:hAnsiTheme="majorEastAsia" w:hint="eastAsia"/>
          <w:sz w:val="21"/>
          <w:szCs w:val="20"/>
        </w:rPr>
        <w:t>図６　絶滅のおそれのある主な昆虫分類群の絶滅危惧要因</w:t>
      </w:r>
    </w:p>
    <w:p w14:paraId="115A8B3F" w14:textId="77777777" w:rsidR="0091471A" w:rsidRPr="00CE0944" w:rsidRDefault="0091471A" w:rsidP="0091471A">
      <w:pPr>
        <w:pStyle w:val="a3"/>
        <w:ind w:left="210" w:firstLineChars="100" w:firstLine="213"/>
        <w:rPr>
          <w:rFonts w:asciiTheme="minorEastAsia" w:eastAsiaTheme="minorEastAsia" w:hAnsiTheme="minorEastAsia"/>
          <w:sz w:val="21"/>
          <w:szCs w:val="20"/>
        </w:rPr>
      </w:pPr>
    </w:p>
    <w:p w14:paraId="599C9846" w14:textId="77777777" w:rsidR="0091471A" w:rsidRDefault="0091471A" w:rsidP="0091471A">
      <w:pPr>
        <w:pStyle w:val="a3"/>
        <w:ind w:left="210" w:firstLineChars="100" w:firstLine="213"/>
        <w:rPr>
          <w:rFonts w:asciiTheme="minorEastAsia" w:eastAsiaTheme="minorEastAsia" w:hAnsiTheme="minorEastAsia"/>
          <w:sz w:val="21"/>
          <w:szCs w:val="20"/>
        </w:rPr>
      </w:pPr>
      <w:r>
        <w:rPr>
          <w:rFonts w:asciiTheme="minorEastAsia" w:eastAsiaTheme="minorEastAsia" w:hAnsiTheme="minorEastAsia" w:hint="eastAsia"/>
          <w:sz w:val="21"/>
          <w:szCs w:val="20"/>
        </w:rPr>
        <w:t>したがって</w:t>
      </w:r>
      <w:r w:rsidRPr="00084D3B">
        <w:rPr>
          <w:rFonts w:asciiTheme="minorEastAsia" w:eastAsiaTheme="minorEastAsia" w:hAnsiTheme="minorEastAsia" w:hint="eastAsia"/>
          <w:sz w:val="21"/>
          <w:szCs w:val="20"/>
        </w:rPr>
        <w:t>長野県で絶滅のおそれのある無</w:t>
      </w:r>
      <w:r>
        <w:rPr>
          <w:rFonts w:asciiTheme="minorEastAsia" w:eastAsiaTheme="minorEastAsia" w:hAnsiTheme="minorEastAsia" w:hint="eastAsia"/>
          <w:sz w:val="21"/>
          <w:szCs w:val="20"/>
        </w:rPr>
        <w:t>脊椎動物種の絶滅危惧要因としては、</w:t>
      </w:r>
      <w:r w:rsidRPr="00084D3B">
        <w:rPr>
          <w:rFonts w:asciiTheme="minorEastAsia" w:eastAsiaTheme="minorEastAsia" w:hAnsiTheme="minorEastAsia" w:hint="eastAsia"/>
          <w:sz w:val="21"/>
          <w:szCs w:val="20"/>
        </w:rPr>
        <w:t>森林伐採</w:t>
      </w:r>
      <w:r>
        <w:rPr>
          <w:rFonts w:asciiTheme="minorEastAsia" w:eastAsiaTheme="minorEastAsia" w:hAnsiTheme="minorEastAsia" w:hint="eastAsia"/>
          <w:sz w:val="21"/>
          <w:szCs w:val="20"/>
        </w:rPr>
        <w:t>や各種の開発</w:t>
      </w:r>
      <w:r w:rsidRPr="00084D3B">
        <w:rPr>
          <w:rFonts w:asciiTheme="minorEastAsia" w:eastAsiaTheme="minorEastAsia" w:hAnsiTheme="minorEastAsia" w:hint="eastAsia"/>
          <w:sz w:val="21"/>
          <w:szCs w:val="20"/>
        </w:rPr>
        <w:t>などの生息地の破壊(「第1の危機」)が多くの分類群で最も大きな脅威であ</w:t>
      </w:r>
      <w:r>
        <w:rPr>
          <w:rFonts w:asciiTheme="minorEastAsia" w:eastAsiaTheme="minorEastAsia" w:hAnsiTheme="minorEastAsia" w:hint="eastAsia"/>
          <w:sz w:val="21"/>
          <w:szCs w:val="20"/>
        </w:rPr>
        <w:t>る。一方、絶滅危惧要因として</w:t>
      </w:r>
      <w:r w:rsidRPr="00084D3B">
        <w:rPr>
          <w:rFonts w:asciiTheme="minorEastAsia" w:eastAsiaTheme="minorEastAsia" w:hAnsiTheme="minorEastAsia" w:hint="eastAsia"/>
          <w:sz w:val="21"/>
          <w:szCs w:val="20"/>
        </w:rPr>
        <w:t>「第2</w:t>
      </w:r>
      <w:r>
        <w:rPr>
          <w:rFonts w:asciiTheme="minorEastAsia" w:eastAsiaTheme="minorEastAsia" w:hAnsiTheme="minorEastAsia" w:hint="eastAsia"/>
          <w:sz w:val="21"/>
          <w:szCs w:val="20"/>
        </w:rPr>
        <w:t>の危機」の割合の高いチョウ目が長期の情報</w:t>
      </w:r>
      <w:r w:rsidRPr="00084D3B">
        <w:rPr>
          <w:rFonts w:asciiTheme="minorEastAsia" w:eastAsiaTheme="minorEastAsia" w:hAnsiTheme="minorEastAsia" w:hint="eastAsia"/>
          <w:sz w:val="21"/>
          <w:szCs w:val="20"/>
        </w:rPr>
        <w:t>蓄積のある分類群であること、「第3の危機」（農薬・外来生物など）および「第4の危機」(気候変化など)</w:t>
      </w:r>
      <w:r>
        <w:rPr>
          <w:rFonts w:asciiTheme="minorEastAsia" w:eastAsiaTheme="minorEastAsia" w:hAnsiTheme="minorEastAsia" w:hint="eastAsia"/>
          <w:sz w:val="21"/>
          <w:szCs w:val="20"/>
        </w:rPr>
        <w:t>が一般に</w:t>
      </w:r>
      <w:r w:rsidRPr="00084D3B">
        <w:rPr>
          <w:rFonts w:asciiTheme="minorEastAsia" w:eastAsiaTheme="minorEastAsia" w:hAnsiTheme="minorEastAsia" w:hint="eastAsia"/>
          <w:sz w:val="21"/>
          <w:szCs w:val="20"/>
        </w:rPr>
        <w:t>特定の難しい要因であることを考え合わせると、これらの要因の重要</w:t>
      </w:r>
      <w:r>
        <w:rPr>
          <w:rFonts w:asciiTheme="minorEastAsia" w:eastAsiaTheme="minorEastAsia" w:hAnsiTheme="minorEastAsia" w:hint="eastAsia"/>
          <w:sz w:val="21"/>
          <w:szCs w:val="20"/>
        </w:rPr>
        <w:t>性が今後より多くの分類群で顕在化する可能性のあることにも留意が必要で</w:t>
      </w:r>
      <w:r w:rsidRPr="00084D3B">
        <w:rPr>
          <w:rFonts w:asciiTheme="minorEastAsia" w:eastAsiaTheme="minorEastAsia" w:hAnsiTheme="minorEastAsia" w:hint="eastAsia"/>
          <w:sz w:val="21"/>
          <w:szCs w:val="20"/>
        </w:rPr>
        <w:t>ある。</w:t>
      </w:r>
    </w:p>
    <w:p w14:paraId="678A8B98" w14:textId="77777777" w:rsidR="0091471A" w:rsidRDefault="0091471A" w:rsidP="0091471A">
      <w:pPr>
        <w:pStyle w:val="a3"/>
        <w:ind w:left="210" w:firstLineChars="100" w:firstLine="213"/>
        <w:rPr>
          <w:rFonts w:asciiTheme="minorEastAsia" w:eastAsiaTheme="minorEastAsia" w:hAnsiTheme="minorEastAsia"/>
          <w:sz w:val="21"/>
          <w:szCs w:val="20"/>
        </w:rPr>
      </w:pPr>
      <w:r>
        <w:rPr>
          <w:rFonts w:asciiTheme="minorEastAsia" w:eastAsiaTheme="minorEastAsia" w:hAnsiTheme="minorEastAsia" w:hint="eastAsia"/>
          <w:sz w:val="21"/>
          <w:szCs w:val="20"/>
        </w:rPr>
        <w:t>さらに、分類群により異なる生態をもつ無脊椎動物が、多様な生息環境や危機の要因に対しそれぞれ特有の指標性をもつことにも注意を向けることが重要である。たとえば陸水生態系の現状はトンボ目、森林生態系の重要性はコウチュウ目や貝類、草原生態系の現状はチョウ目におけるそれぞれの傾向に現れていると考えることができる。これらの種の今後の生息状況の変化は、各生態系の健全性に対する人間活動による負荷の動向を示すものととらえることができるであろう。</w:t>
      </w:r>
    </w:p>
    <w:p w14:paraId="491A4213" w14:textId="77777777" w:rsidR="0091471A" w:rsidRDefault="0091471A" w:rsidP="0091471A">
      <w:pPr>
        <w:widowControl/>
        <w:jc w:val="left"/>
        <w:rPr>
          <w:rFonts w:asciiTheme="minorEastAsia" w:hAnsiTheme="minorEastAsia"/>
          <w:szCs w:val="20"/>
        </w:rPr>
      </w:pPr>
    </w:p>
    <w:p w14:paraId="0F65B669" w14:textId="77777777" w:rsidR="0091471A" w:rsidRPr="008305F7" w:rsidRDefault="0091471A" w:rsidP="0091471A">
      <w:pPr>
        <w:widowControl/>
        <w:jc w:val="left"/>
        <w:rPr>
          <w:rFonts w:asciiTheme="minorEastAsia" w:hAnsiTheme="minorEastAsia" w:cs="ＭＳ 明朝"/>
          <w:spacing w:val="8"/>
          <w:kern w:val="0"/>
          <w:szCs w:val="20"/>
        </w:rPr>
      </w:pPr>
      <w:r w:rsidRPr="00084D3B">
        <w:rPr>
          <w:rFonts w:asciiTheme="majorEastAsia" w:eastAsiaTheme="majorEastAsia" w:hAnsiTheme="majorEastAsia" w:hint="eastAsia"/>
        </w:rPr>
        <w:t>(3)　絶滅のおそれのある昆虫類（コウチュウ目・チョウ目）の分布</w:t>
      </w:r>
    </w:p>
    <w:p w14:paraId="4C139603" w14:textId="77777777" w:rsidR="0091471A" w:rsidRPr="00614309" w:rsidRDefault="0091471A" w:rsidP="0091471A">
      <w:pPr>
        <w:pStyle w:val="a3"/>
        <w:ind w:left="210" w:firstLineChars="100" w:firstLine="213"/>
        <w:rPr>
          <w:rFonts w:asciiTheme="minorEastAsia" w:eastAsiaTheme="minorEastAsia" w:hAnsiTheme="minorEastAsia"/>
          <w:sz w:val="21"/>
          <w:szCs w:val="20"/>
        </w:rPr>
      </w:pPr>
      <w:r>
        <w:rPr>
          <w:rFonts w:asciiTheme="minorEastAsia" w:eastAsiaTheme="minorEastAsia" w:hAnsiTheme="minorEastAsia" w:hint="eastAsia"/>
          <w:sz w:val="21"/>
          <w:szCs w:val="20"/>
        </w:rPr>
        <w:t>絶滅のおそれのある種の数の多いコウチュウ目とチョウ目について、県内の分布状況を把握するため、</w:t>
      </w:r>
      <w:r>
        <w:rPr>
          <w:rFonts w:asciiTheme="minorEastAsia" w:eastAsiaTheme="minorEastAsia" w:hAnsiTheme="minorEastAsia"/>
          <w:sz w:val="21"/>
          <w:szCs w:val="20"/>
        </w:rPr>
        <w:t>２</w:t>
      </w:r>
      <w:r>
        <w:rPr>
          <w:rFonts w:asciiTheme="minorEastAsia" w:eastAsiaTheme="minorEastAsia" w:hAnsiTheme="minorEastAsia" w:hint="eastAsia"/>
          <w:sz w:val="21"/>
          <w:szCs w:val="20"/>
        </w:rPr>
        <w:t>次メッシュ単位で出現</w:t>
      </w:r>
      <w:r w:rsidRPr="00084D3B">
        <w:rPr>
          <w:rFonts w:asciiTheme="minorEastAsia" w:eastAsiaTheme="minorEastAsia" w:hAnsiTheme="minorEastAsia" w:hint="eastAsia"/>
          <w:sz w:val="21"/>
          <w:szCs w:val="20"/>
        </w:rPr>
        <w:t>種数を算出した</w:t>
      </w:r>
      <w:r w:rsidRPr="00084D3B">
        <w:rPr>
          <w:rFonts w:asciiTheme="minorEastAsia" w:eastAsiaTheme="minorEastAsia" w:hAnsiTheme="minorEastAsia"/>
          <w:sz w:val="21"/>
          <w:szCs w:val="20"/>
        </w:rPr>
        <w:t>(</w:t>
      </w:r>
      <w:r w:rsidRPr="00084D3B">
        <w:rPr>
          <w:rFonts w:asciiTheme="minorEastAsia" w:eastAsiaTheme="minorEastAsia" w:hAnsiTheme="minorEastAsia" w:hint="eastAsia"/>
          <w:sz w:val="21"/>
          <w:szCs w:val="20"/>
        </w:rPr>
        <w:t>図</w:t>
      </w:r>
      <w:r w:rsidRPr="00D86792">
        <w:rPr>
          <w:rFonts w:asciiTheme="minorEastAsia" w:eastAsiaTheme="minorEastAsia" w:hAnsiTheme="minorEastAsia" w:hint="eastAsia"/>
          <w:sz w:val="21"/>
          <w:szCs w:val="20"/>
        </w:rPr>
        <w:t>７</w:t>
      </w:r>
      <w:r w:rsidRPr="00084D3B">
        <w:rPr>
          <w:rFonts w:asciiTheme="minorEastAsia" w:eastAsiaTheme="minorEastAsia" w:hAnsiTheme="minorEastAsia"/>
          <w:sz w:val="21"/>
          <w:szCs w:val="20"/>
        </w:rPr>
        <w:t>)</w:t>
      </w:r>
      <w:r w:rsidRPr="00084D3B">
        <w:rPr>
          <w:rFonts w:asciiTheme="minorEastAsia" w:eastAsiaTheme="minorEastAsia" w:hAnsiTheme="minorEastAsia" w:hint="eastAsia"/>
          <w:sz w:val="21"/>
          <w:szCs w:val="20"/>
        </w:rPr>
        <w:t>。</w:t>
      </w:r>
      <w:r>
        <w:rPr>
          <w:rFonts w:asciiTheme="minorEastAsia" w:eastAsiaTheme="minorEastAsia" w:hAnsiTheme="minorEastAsia" w:hint="eastAsia"/>
          <w:sz w:val="21"/>
          <w:szCs w:val="20"/>
        </w:rPr>
        <w:t>この２つの目では、広域分布種など今回のレッドリストに掲載されなかった種を含め多くの分布情報が蓄積されている。このうちコウチュウ目では信州甲虫研究会により2万件以上、チョウ目のうちチョウ類では信州昆虫学会により3万件以上の分布情報が、それぞれデータベース化されている。図７の作成では、これらの分布情報を2次メッシュ化し、レッドリスト改訂のため今回収集・整理した情報（ガ類など）を加えた上で、絶滅のおそれのある種</w:t>
      </w:r>
      <w:r>
        <w:rPr>
          <w:rFonts w:asciiTheme="minorEastAsia" w:eastAsiaTheme="minorEastAsia" w:hAnsiTheme="minorEastAsia"/>
          <w:sz w:val="21"/>
          <w:szCs w:val="20"/>
        </w:rPr>
        <w:t>の1990年以降の情報のみを利用した。</w:t>
      </w:r>
    </w:p>
    <w:p w14:paraId="266ECFF3" w14:textId="77777777" w:rsidR="0091471A" w:rsidRDefault="0091471A" w:rsidP="0091471A">
      <w:pPr>
        <w:ind w:firstLineChars="100" w:firstLine="197"/>
      </w:pPr>
      <w:r>
        <w:object w:dxaOrig="4035" w:dyaOrig="5385" w14:anchorId="15FC0B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15pt;height:268.45pt" o:ole="">
            <v:imagedata r:id="rId26" o:title=""/>
          </v:shape>
          <o:OLEObject Type="Embed" ProgID="Acrobat.Document.11" ShapeID="_x0000_i1025" DrawAspect="Content" ObjectID="_1488130273" r:id="rId27"/>
        </w:object>
      </w:r>
      <w:r>
        <w:t xml:space="preserve">　</w:t>
      </w:r>
      <w:r>
        <w:object w:dxaOrig="4035" w:dyaOrig="5385" w14:anchorId="014668D7">
          <v:shape id="_x0000_i1026" type="#_x0000_t75" style="width:201.15pt;height:268.45pt" o:ole="">
            <v:imagedata r:id="rId28" o:title=""/>
          </v:shape>
          <o:OLEObject Type="Embed" ProgID="Acrobat.Document.11" ShapeID="_x0000_i1026" DrawAspect="Content" ObjectID="_1488130274" r:id="rId29"/>
        </w:object>
      </w:r>
    </w:p>
    <w:p w14:paraId="042C7579" w14:textId="77777777" w:rsidR="0091471A" w:rsidRDefault="0091471A" w:rsidP="0091471A">
      <w:pPr>
        <w:jc w:val="center"/>
        <w:rPr>
          <w:rFonts w:asciiTheme="majorEastAsia" w:eastAsiaTheme="majorEastAsia" w:hAnsiTheme="majorEastAsia"/>
        </w:rPr>
      </w:pPr>
      <w:r w:rsidRPr="00614309">
        <w:rPr>
          <w:rFonts w:asciiTheme="majorEastAsia" w:eastAsiaTheme="majorEastAsia" w:hAnsiTheme="majorEastAsia" w:hint="eastAsia"/>
        </w:rPr>
        <w:t>図７　絶滅のおそれのあるコウチュウ目（左）とチョウ目（右）の種の分布密度</w:t>
      </w:r>
      <w:r>
        <w:rPr>
          <w:rFonts w:asciiTheme="majorEastAsia" w:eastAsiaTheme="majorEastAsia" w:hAnsiTheme="majorEastAsia" w:hint="eastAsia"/>
        </w:rPr>
        <w:t>．</w:t>
      </w:r>
    </w:p>
    <w:p w14:paraId="38A34E6B" w14:textId="77777777" w:rsidR="0091471A" w:rsidRPr="00614309" w:rsidRDefault="0091471A" w:rsidP="0091471A">
      <w:pPr>
        <w:ind w:firstLineChars="500" w:firstLine="986"/>
        <w:jc w:val="left"/>
        <w:rPr>
          <w:rFonts w:asciiTheme="majorEastAsia" w:eastAsiaTheme="majorEastAsia" w:hAnsiTheme="majorEastAsia"/>
        </w:rPr>
      </w:pPr>
      <w:r>
        <w:rPr>
          <w:rFonts w:asciiTheme="majorEastAsia" w:eastAsiaTheme="majorEastAsia" w:hAnsiTheme="majorEastAsia" w:hint="eastAsia"/>
        </w:rPr>
        <w:t>２次メッシュごとに出現する種類数を示す．</w:t>
      </w:r>
    </w:p>
    <w:p w14:paraId="6C041FD5" w14:textId="77777777" w:rsidR="0091471A" w:rsidRDefault="0091471A" w:rsidP="0091471A">
      <w:pPr>
        <w:pStyle w:val="a3"/>
        <w:ind w:left="210" w:firstLineChars="100" w:firstLine="213"/>
        <w:rPr>
          <w:rFonts w:asciiTheme="minorEastAsia" w:eastAsiaTheme="minorEastAsia" w:hAnsiTheme="minorEastAsia"/>
          <w:sz w:val="21"/>
          <w:szCs w:val="20"/>
        </w:rPr>
      </w:pPr>
    </w:p>
    <w:p w14:paraId="75461AB9" w14:textId="77777777" w:rsidR="0091471A" w:rsidRPr="00084D3B" w:rsidRDefault="0091471A" w:rsidP="0091471A">
      <w:pPr>
        <w:pStyle w:val="a3"/>
        <w:ind w:left="210" w:firstLineChars="100" w:firstLine="213"/>
        <w:rPr>
          <w:rFonts w:asciiTheme="minorEastAsia" w:eastAsiaTheme="minorEastAsia" w:hAnsiTheme="minorEastAsia"/>
          <w:sz w:val="21"/>
          <w:szCs w:val="20"/>
        </w:rPr>
      </w:pPr>
      <w:r>
        <w:rPr>
          <w:rFonts w:asciiTheme="minorEastAsia" w:eastAsiaTheme="minorEastAsia" w:hAnsiTheme="minorEastAsia" w:hint="eastAsia"/>
          <w:sz w:val="21"/>
          <w:szCs w:val="20"/>
        </w:rPr>
        <w:t>その結果、コウチュウ目とチョウ目</w:t>
      </w:r>
      <w:r w:rsidRPr="00084D3B">
        <w:rPr>
          <w:rFonts w:asciiTheme="minorEastAsia" w:eastAsiaTheme="minorEastAsia" w:hAnsiTheme="minorEastAsia" w:hint="eastAsia"/>
          <w:sz w:val="21"/>
          <w:szCs w:val="20"/>
        </w:rPr>
        <w:t>で</w:t>
      </w:r>
      <w:r>
        <w:rPr>
          <w:rFonts w:asciiTheme="minorEastAsia" w:eastAsiaTheme="minorEastAsia" w:hAnsiTheme="minorEastAsia" w:hint="eastAsia"/>
          <w:sz w:val="21"/>
          <w:szCs w:val="20"/>
        </w:rPr>
        <w:t>、</w:t>
      </w:r>
      <w:r w:rsidRPr="00084D3B">
        <w:rPr>
          <w:rFonts w:asciiTheme="minorEastAsia" w:eastAsiaTheme="minorEastAsia" w:hAnsiTheme="minorEastAsia" w:hint="eastAsia"/>
          <w:sz w:val="21"/>
          <w:szCs w:val="20"/>
        </w:rPr>
        <w:t>絶滅のおそれのある種の集中する地域の分布</w:t>
      </w:r>
      <w:r>
        <w:rPr>
          <w:rFonts w:asciiTheme="minorEastAsia" w:eastAsiaTheme="minorEastAsia" w:hAnsiTheme="minorEastAsia" w:hint="eastAsia"/>
          <w:sz w:val="21"/>
          <w:szCs w:val="20"/>
        </w:rPr>
        <w:t>には異なった</w:t>
      </w:r>
      <w:r w:rsidRPr="00084D3B">
        <w:rPr>
          <w:rFonts w:asciiTheme="minorEastAsia" w:eastAsiaTheme="minorEastAsia" w:hAnsiTheme="minorEastAsia" w:hint="eastAsia"/>
          <w:sz w:val="21"/>
          <w:szCs w:val="20"/>
        </w:rPr>
        <w:t>傾向が見られ</w:t>
      </w:r>
      <w:r>
        <w:rPr>
          <w:rFonts w:asciiTheme="minorEastAsia" w:eastAsiaTheme="minorEastAsia" w:hAnsiTheme="minorEastAsia" w:hint="eastAsia"/>
          <w:sz w:val="21"/>
          <w:szCs w:val="20"/>
        </w:rPr>
        <w:t>ることがわかった。すなわちコウチュウ目では県北部の森林地帯</w:t>
      </w:r>
      <w:r w:rsidRPr="00084D3B">
        <w:rPr>
          <w:rFonts w:asciiTheme="minorEastAsia" w:eastAsiaTheme="minorEastAsia" w:hAnsiTheme="minorEastAsia" w:hint="eastAsia"/>
          <w:sz w:val="21"/>
          <w:szCs w:val="20"/>
        </w:rPr>
        <w:t>に種数の</w:t>
      </w:r>
      <w:r>
        <w:rPr>
          <w:rFonts w:asciiTheme="minorEastAsia" w:eastAsiaTheme="minorEastAsia" w:hAnsiTheme="minorEastAsia" w:hint="eastAsia"/>
          <w:sz w:val="21"/>
          <w:szCs w:val="20"/>
        </w:rPr>
        <w:t>特に</w:t>
      </w:r>
      <w:r w:rsidRPr="00084D3B">
        <w:rPr>
          <w:rFonts w:asciiTheme="minorEastAsia" w:eastAsiaTheme="minorEastAsia" w:hAnsiTheme="minorEastAsia" w:hint="eastAsia"/>
          <w:sz w:val="21"/>
          <w:szCs w:val="20"/>
        </w:rPr>
        <w:t>多い地域が存在</w:t>
      </w:r>
      <w:r>
        <w:rPr>
          <w:rFonts w:asciiTheme="minorEastAsia" w:eastAsiaTheme="minorEastAsia" w:hAnsiTheme="minorEastAsia" w:hint="eastAsia"/>
          <w:sz w:val="21"/>
          <w:szCs w:val="20"/>
        </w:rPr>
        <w:t>し、安曇野と関東山地にも比較的重要な地域がある（図７左）。これ</w:t>
      </w:r>
      <w:r w:rsidRPr="00084D3B">
        <w:rPr>
          <w:rFonts w:asciiTheme="minorEastAsia" w:eastAsiaTheme="minorEastAsia" w:hAnsiTheme="minorEastAsia" w:hint="eastAsia"/>
          <w:sz w:val="21"/>
          <w:szCs w:val="20"/>
        </w:rPr>
        <w:t>に対し、チョウ目では中信高原</w:t>
      </w:r>
      <w:r>
        <w:rPr>
          <w:rFonts w:asciiTheme="minorEastAsia" w:eastAsiaTheme="minorEastAsia" w:hAnsiTheme="minorEastAsia" w:hint="eastAsia"/>
          <w:sz w:val="21"/>
          <w:szCs w:val="20"/>
        </w:rPr>
        <w:t>から安曇野にかけての地域に</w:t>
      </w:r>
      <w:r w:rsidRPr="00084D3B">
        <w:rPr>
          <w:rFonts w:asciiTheme="minorEastAsia" w:eastAsiaTheme="minorEastAsia" w:hAnsiTheme="minorEastAsia" w:hint="eastAsia"/>
          <w:sz w:val="21"/>
          <w:szCs w:val="20"/>
        </w:rPr>
        <w:t>種数の</w:t>
      </w:r>
      <w:r>
        <w:rPr>
          <w:rFonts w:asciiTheme="minorEastAsia" w:eastAsiaTheme="minorEastAsia" w:hAnsiTheme="minorEastAsia" w:hint="eastAsia"/>
          <w:sz w:val="21"/>
          <w:szCs w:val="20"/>
        </w:rPr>
        <w:t>特に</w:t>
      </w:r>
      <w:r w:rsidRPr="00084D3B">
        <w:rPr>
          <w:rFonts w:asciiTheme="minorEastAsia" w:eastAsiaTheme="minorEastAsia" w:hAnsiTheme="minorEastAsia" w:hint="eastAsia"/>
          <w:sz w:val="21"/>
          <w:szCs w:val="20"/>
        </w:rPr>
        <w:t>多い地域が存在する</w:t>
      </w:r>
      <w:r>
        <w:rPr>
          <w:rFonts w:asciiTheme="minorEastAsia" w:eastAsiaTheme="minorEastAsia" w:hAnsiTheme="minorEastAsia" w:hint="eastAsia"/>
          <w:sz w:val="21"/>
          <w:szCs w:val="20"/>
        </w:rPr>
        <w:t>（図７右）</w:t>
      </w:r>
      <w:r w:rsidRPr="00084D3B">
        <w:rPr>
          <w:rFonts w:asciiTheme="minorEastAsia" w:eastAsiaTheme="minorEastAsia" w:hAnsiTheme="minorEastAsia" w:hint="eastAsia"/>
          <w:sz w:val="21"/>
          <w:szCs w:val="20"/>
        </w:rPr>
        <w:t>。</w:t>
      </w:r>
    </w:p>
    <w:p w14:paraId="1D7C1E39" w14:textId="77777777" w:rsidR="0091471A" w:rsidRPr="00084D3B" w:rsidRDefault="0091471A" w:rsidP="0091471A">
      <w:pPr>
        <w:pStyle w:val="a3"/>
        <w:ind w:left="210" w:firstLineChars="100" w:firstLine="213"/>
        <w:rPr>
          <w:rFonts w:asciiTheme="minorEastAsia" w:eastAsiaTheme="minorEastAsia" w:hAnsiTheme="minorEastAsia"/>
          <w:sz w:val="21"/>
          <w:szCs w:val="20"/>
        </w:rPr>
      </w:pPr>
      <w:r>
        <w:rPr>
          <w:rFonts w:asciiTheme="minorEastAsia" w:eastAsiaTheme="minorEastAsia" w:hAnsiTheme="minorEastAsia" w:hint="eastAsia"/>
          <w:sz w:val="21"/>
          <w:szCs w:val="20"/>
        </w:rPr>
        <w:t>この傾向のちがいは、コウチュウ目の絶滅のおそれのある種で森林を生息環境とするものが多く、チョウ目の絶滅のおそれのある種で草原を生息環境とするもの</w:t>
      </w:r>
      <w:r w:rsidRPr="00084D3B">
        <w:rPr>
          <w:rFonts w:asciiTheme="minorEastAsia" w:eastAsiaTheme="minorEastAsia" w:hAnsiTheme="minorEastAsia" w:hint="eastAsia"/>
          <w:sz w:val="21"/>
          <w:szCs w:val="20"/>
        </w:rPr>
        <w:t>が多かったことに対応する</w:t>
      </w:r>
      <w:r>
        <w:rPr>
          <w:rFonts w:asciiTheme="minorEastAsia" w:eastAsiaTheme="minorEastAsia" w:hAnsiTheme="minorEastAsia" w:hint="eastAsia"/>
          <w:sz w:val="21"/>
          <w:szCs w:val="20"/>
        </w:rPr>
        <w:t>と考えられる（図４）</w:t>
      </w:r>
      <w:r w:rsidRPr="00084D3B">
        <w:rPr>
          <w:rFonts w:asciiTheme="minorEastAsia" w:eastAsiaTheme="minorEastAsia" w:hAnsiTheme="minorEastAsia" w:hint="eastAsia"/>
          <w:sz w:val="21"/>
          <w:szCs w:val="20"/>
        </w:rPr>
        <w:t>。</w:t>
      </w:r>
      <w:r>
        <w:rPr>
          <w:rFonts w:asciiTheme="minorEastAsia" w:eastAsiaTheme="minorEastAsia" w:hAnsiTheme="minorEastAsia" w:hint="eastAsia"/>
          <w:sz w:val="21"/>
          <w:szCs w:val="20"/>
        </w:rPr>
        <w:t>また絶滅危惧の要因としてコウチュウ目で「第1の危機」の割合が高く、チョウ目で「第2の危機」の割合が高かったことにも対応する可能性がある（図６）。　したがって、分布域や生息環境の面的な広がりを考慮し地域指定などの方法により多様な種の効果的な保全を図る際にも、こうした生態特性のちがいを踏まえることが必要</w:t>
      </w:r>
      <w:r w:rsidRPr="00084D3B">
        <w:rPr>
          <w:rFonts w:asciiTheme="minorEastAsia" w:eastAsiaTheme="minorEastAsia" w:hAnsiTheme="minorEastAsia" w:hint="eastAsia"/>
          <w:sz w:val="21"/>
          <w:szCs w:val="20"/>
        </w:rPr>
        <w:t>と考えられる。</w:t>
      </w:r>
    </w:p>
    <w:p w14:paraId="3DA043A7" w14:textId="77777777" w:rsidR="0091471A" w:rsidRPr="0091471A" w:rsidRDefault="0091471A">
      <w:pPr>
        <w:jc w:val="center"/>
        <w:rPr>
          <w:rFonts w:asciiTheme="majorEastAsia" w:eastAsiaTheme="majorEastAsia" w:hAnsiTheme="majorEastAsia"/>
          <w:b/>
        </w:rPr>
      </w:pPr>
    </w:p>
    <w:p w14:paraId="48503A6E" w14:textId="77777777" w:rsidR="0091471A" w:rsidRPr="000D7799" w:rsidRDefault="0091471A" w:rsidP="0091471A">
      <w:pPr>
        <w:rPr>
          <w:rFonts w:asciiTheme="majorEastAsia" w:eastAsiaTheme="majorEastAsia" w:hAnsiTheme="majorEastAsia"/>
          <w:szCs w:val="20"/>
        </w:rPr>
      </w:pPr>
      <w:r>
        <w:rPr>
          <w:rFonts w:asciiTheme="majorEastAsia" w:eastAsiaTheme="majorEastAsia" w:hAnsiTheme="majorEastAsia" w:hint="eastAsia"/>
          <w:szCs w:val="20"/>
        </w:rPr>
        <w:t>４　保護・保全に向けての</w:t>
      </w:r>
      <w:r w:rsidRPr="000D7799">
        <w:rPr>
          <w:rFonts w:asciiTheme="majorEastAsia" w:eastAsiaTheme="majorEastAsia" w:hAnsiTheme="majorEastAsia" w:hint="eastAsia"/>
          <w:szCs w:val="20"/>
        </w:rPr>
        <w:t xml:space="preserve">課題　</w:t>
      </w:r>
    </w:p>
    <w:p w14:paraId="48DE62DB" w14:textId="77777777" w:rsidR="0091471A" w:rsidRPr="000D7799" w:rsidRDefault="0091471A" w:rsidP="0091471A">
      <w:pPr>
        <w:ind w:left="210" w:firstLineChars="100" w:firstLine="197"/>
        <w:rPr>
          <w:szCs w:val="20"/>
        </w:rPr>
      </w:pPr>
      <w:r w:rsidRPr="000D7799">
        <w:rPr>
          <w:rFonts w:hint="eastAsia"/>
          <w:szCs w:val="20"/>
        </w:rPr>
        <w:t>長野県内の絶滅のおそれのある野生</w:t>
      </w:r>
      <w:r>
        <w:rPr>
          <w:rFonts w:hint="eastAsia"/>
          <w:szCs w:val="20"/>
        </w:rPr>
        <w:t>動物</w:t>
      </w:r>
      <w:r w:rsidRPr="000D7799">
        <w:rPr>
          <w:rFonts w:hint="eastAsia"/>
          <w:szCs w:val="20"/>
        </w:rPr>
        <w:t>の現状を踏まえ、</w:t>
      </w:r>
      <w:r>
        <w:rPr>
          <w:rFonts w:hint="eastAsia"/>
          <w:szCs w:val="20"/>
        </w:rPr>
        <w:t>これらの種と生物多様性を守っていくためには</w:t>
      </w:r>
      <w:r w:rsidRPr="000D7799">
        <w:rPr>
          <w:rFonts w:hint="eastAsia"/>
          <w:szCs w:val="20"/>
        </w:rPr>
        <w:t>、今後より的確な保護・保全対策を講ずることが、必要である。</w:t>
      </w:r>
    </w:p>
    <w:p w14:paraId="16833DAF" w14:textId="77777777" w:rsidR="0091471A" w:rsidRPr="000D7799" w:rsidRDefault="0091471A" w:rsidP="0091471A">
      <w:pPr>
        <w:ind w:left="210"/>
        <w:rPr>
          <w:szCs w:val="20"/>
        </w:rPr>
      </w:pPr>
      <w:r>
        <w:rPr>
          <w:rFonts w:hint="eastAsia"/>
          <w:szCs w:val="20"/>
        </w:rPr>
        <w:t xml:space="preserve">　保護、保全対策の推進に</w:t>
      </w:r>
      <w:r w:rsidRPr="000D7799">
        <w:rPr>
          <w:rFonts w:hint="eastAsia"/>
          <w:szCs w:val="20"/>
        </w:rPr>
        <w:t>は、行政による保全施策</w:t>
      </w:r>
      <w:r>
        <w:rPr>
          <w:rFonts w:hint="eastAsia"/>
          <w:szCs w:val="20"/>
        </w:rPr>
        <w:t>とともに、県民</w:t>
      </w:r>
      <w:r w:rsidRPr="000D7799">
        <w:rPr>
          <w:rFonts w:hint="eastAsia"/>
          <w:szCs w:val="20"/>
        </w:rPr>
        <w:t>一人ひとりの理解と</w:t>
      </w:r>
      <w:r>
        <w:rPr>
          <w:rFonts w:hint="eastAsia"/>
          <w:szCs w:val="20"/>
        </w:rPr>
        <w:t>多様な主体の連携による取り組みと</w:t>
      </w:r>
      <w:r w:rsidRPr="000D7799">
        <w:rPr>
          <w:rFonts w:hint="eastAsia"/>
          <w:szCs w:val="20"/>
        </w:rPr>
        <w:t>実践が</w:t>
      </w:r>
      <w:r>
        <w:rPr>
          <w:rFonts w:hint="eastAsia"/>
          <w:szCs w:val="20"/>
        </w:rPr>
        <w:t>求められる</w:t>
      </w:r>
      <w:r w:rsidRPr="000D7799">
        <w:rPr>
          <w:rFonts w:hint="eastAsia"/>
          <w:szCs w:val="20"/>
        </w:rPr>
        <w:t>。</w:t>
      </w:r>
    </w:p>
    <w:p w14:paraId="43E2190C" w14:textId="77777777" w:rsidR="0091471A" w:rsidRPr="0091471A" w:rsidRDefault="0091471A" w:rsidP="0091471A">
      <w:pPr>
        <w:ind w:left="210"/>
        <w:jc w:val="left"/>
        <w:rPr>
          <w:rFonts w:asciiTheme="majorEastAsia" w:eastAsiaTheme="majorEastAsia" w:hAnsiTheme="majorEastAsia"/>
          <w:b/>
        </w:rPr>
      </w:pPr>
    </w:p>
    <w:p w14:paraId="53E7BD38" w14:textId="77777777" w:rsidR="0091471A" w:rsidRDefault="0091471A" w:rsidP="0091471A">
      <w:pPr>
        <w:ind w:left="210"/>
        <w:jc w:val="left"/>
        <w:rPr>
          <w:rFonts w:asciiTheme="majorEastAsia" w:eastAsiaTheme="majorEastAsia" w:hAnsiTheme="majorEastAsia"/>
        </w:rPr>
      </w:pPr>
      <w:r w:rsidRPr="0091471A">
        <w:rPr>
          <w:rFonts w:asciiTheme="majorEastAsia" w:eastAsiaTheme="majorEastAsia" w:hAnsiTheme="majorEastAsia" w:hint="eastAsia"/>
        </w:rPr>
        <w:t>(1)</w:t>
      </w:r>
      <w:r>
        <w:rPr>
          <w:rFonts w:asciiTheme="majorEastAsia" w:eastAsiaTheme="majorEastAsia" w:hAnsiTheme="majorEastAsia" w:hint="eastAsia"/>
        </w:rPr>
        <w:t xml:space="preserve"> </w:t>
      </w:r>
      <w:r w:rsidRPr="0091471A">
        <w:rPr>
          <w:rFonts w:asciiTheme="majorEastAsia" w:eastAsiaTheme="majorEastAsia" w:hAnsiTheme="majorEastAsia" w:hint="eastAsia"/>
        </w:rPr>
        <w:t>絶滅のおそれのある野生動物の保護対策</w:t>
      </w:r>
    </w:p>
    <w:p w14:paraId="7C5301B4" w14:textId="77777777" w:rsidR="0091471A" w:rsidRPr="0091471A" w:rsidRDefault="0091471A" w:rsidP="0091471A">
      <w:pPr>
        <w:ind w:left="407"/>
        <w:jc w:val="left"/>
        <w:rPr>
          <w:rFonts w:asciiTheme="minorEastAsia" w:hAnsiTheme="minorEastAsia"/>
        </w:rPr>
      </w:pPr>
      <w:r>
        <w:rPr>
          <w:rFonts w:asciiTheme="majorEastAsia" w:eastAsiaTheme="majorEastAsia" w:hAnsiTheme="majorEastAsia" w:hint="eastAsia"/>
        </w:rPr>
        <w:t xml:space="preserve">　</w:t>
      </w:r>
      <w:r w:rsidRPr="0091471A">
        <w:rPr>
          <w:rFonts w:asciiTheme="minorEastAsia" w:hAnsiTheme="minorEastAsia" w:hint="eastAsia"/>
        </w:rPr>
        <w:t>長野県内の野生動物の絶滅危惧の要因は、生物多様性に係る４つの危機（環境省2012ｂ）のうち「第１の危機」（人間活動や開発による危機）に相当するものが約半分を占めている。これらの野生動物の絶滅を防ぐためには、引き続き人為の影響を低減することが求められる。今後は、今般改訂された長野県版レッドリスト動物編(2015)を有効に活用して、「長野県希少野生動植物保護条例」（平成15年長野県条例第32号）に基づく指定種を追加する等、より実効性の高い施策を展開していくことが求められる。</w:t>
      </w:r>
    </w:p>
    <w:p w14:paraId="177559F8" w14:textId="77777777" w:rsidR="0091471A" w:rsidRPr="0091471A" w:rsidRDefault="0091471A" w:rsidP="0091471A">
      <w:pPr>
        <w:ind w:left="210"/>
        <w:jc w:val="left"/>
        <w:rPr>
          <w:rFonts w:asciiTheme="majorEastAsia" w:eastAsiaTheme="majorEastAsia" w:hAnsiTheme="majorEastAsia"/>
        </w:rPr>
      </w:pPr>
    </w:p>
    <w:p w14:paraId="0C093113" w14:textId="77777777" w:rsidR="0091471A" w:rsidRPr="0091471A" w:rsidRDefault="0091471A" w:rsidP="0091471A">
      <w:pPr>
        <w:ind w:left="210"/>
        <w:jc w:val="left"/>
        <w:rPr>
          <w:rFonts w:asciiTheme="majorEastAsia" w:eastAsiaTheme="majorEastAsia" w:hAnsiTheme="majorEastAsia"/>
        </w:rPr>
      </w:pPr>
      <w:r w:rsidRPr="0091471A">
        <w:rPr>
          <w:rFonts w:asciiTheme="majorEastAsia" w:eastAsiaTheme="majorEastAsia" w:hAnsiTheme="majorEastAsia" w:hint="eastAsia"/>
        </w:rPr>
        <w:t>(2)　開発事業での配慮</w:t>
      </w:r>
    </w:p>
    <w:p w14:paraId="57AC5F4C" w14:textId="77777777" w:rsidR="0091471A" w:rsidRPr="0091471A" w:rsidRDefault="0091471A" w:rsidP="0091471A">
      <w:pPr>
        <w:ind w:left="407"/>
        <w:jc w:val="left"/>
        <w:rPr>
          <w:rFonts w:asciiTheme="minorEastAsia" w:hAnsiTheme="minorEastAsia"/>
        </w:rPr>
      </w:pPr>
      <w:r>
        <w:rPr>
          <w:rFonts w:asciiTheme="majorEastAsia" w:eastAsiaTheme="majorEastAsia" w:hAnsiTheme="majorEastAsia" w:hint="eastAsia"/>
        </w:rPr>
        <w:t xml:space="preserve">　</w:t>
      </w:r>
      <w:r w:rsidRPr="0091471A">
        <w:rPr>
          <w:rFonts w:asciiTheme="minorEastAsia" w:hAnsiTheme="minorEastAsia" w:hint="eastAsia"/>
        </w:rPr>
        <w:t>大規模開発に際しての環境影響評価の実施はもとより、小規模の開発事業においても、現況調査の実施等環境への配慮が必要であり、官民を問わず、絶滅危惧種への配慮を図ることが求められる。また、その際には、生息地点のみではなく、バッファーゾーンとしての周辺地域を含めて保護が図られる必要がある</w:t>
      </w:r>
      <w:r>
        <w:rPr>
          <w:rFonts w:asciiTheme="minorEastAsia" w:hAnsiTheme="minorEastAsia" w:hint="eastAsia"/>
        </w:rPr>
        <w:t>。このことは、湿地・沼地・湖沼などの水辺環境を利用する種、及び</w:t>
      </w:r>
      <w:r w:rsidRPr="0091471A">
        <w:rPr>
          <w:rFonts w:asciiTheme="minorEastAsia" w:hAnsiTheme="minorEastAsia" w:hint="eastAsia"/>
        </w:rPr>
        <w:t>森林・草地・水田・水辺といった複数の景観要素を利用する種の保護では、特に重要である。</w:t>
      </w:r>
    </w:p>
    <w:p w14:paraId="0AD0C5B2" w14:textId="77777777" w:rsidR="0091471A" w:rsidRPr="0091471A" w:rsidRDefault="0091471A" w:rsidP="0091471A">
      <w:pPr>
        <w:ind w:left="210"/>
        <w:jc w:val="left"/>
        <w:rPr>
          <w:rFonts w:asciiTheme="majorEastAsia" w:eastAsiaTheme="majorEastAsia" w:hAnsiTheme="majorEastAsia"/>
        </w:rPr>
      </w:pPr>
    </w:p>
    <w:p w14:paraId="063D0466" w14:textId="77777777" w:rsidR="0091471A" w:rsidRPr="0091471A" w:rsidRDefault="0091471A" w:rsidP="0091471A">
      <w:pPr>
        <w:ind w:left="210"/>
        <w:jc w:val="left"/>
        <w:rPr>
          <w:rFonts w:asciiTheme="majorEastAsia" w:eastAsiaTheme="majorEastAsia" w:hAnsiTheme="majorEastAsia"/>
        </w:rPr>
      </w:pPr>
      <w:r w:rsidRPr="0091471A">
        <w:rPr>
          <w:rFonts w:asciiTheme="majorEastAsia" w:eastAsiaTheme="majorEastAsia" w:hAnsiTheme="majorEastAsia" w:hint="eastAsia"/>
        </w:rPr>
        <w:t>(3)</w:t>
      </w:r>
      <w:r>
        <w:rPr>
          <w:rFonts w:asciiTheme="majorEastAsia" w:eastAsiaTheme="majorEastAsia" w:hAnsiTheme="majorEastAsia" w:hint="eastAsia"/>
        </w:rPr>
        <w:t xml:space="preserve"> </w:t>
      </w:r>
      <w:r w:rsidRPr="0091471A">
        <w:rPr>
          <w:rFonts w:asciiTheme="majorEastAsia" w:eastAsiaTheme="majorEastAsia" w:hAnsiTheme="majorEastAsia" w:hint="eastAsia"/>
        </w:rPr>
        <w:t>自然保護思想の普及・啓発</w:t>
      </w:r>
    </w:p>
    <w:p w14:paraId="6DDE8283" w14:textId="77777777" w:rsidR="0091471A" w:rsidRPr="0091471A" w:rsidRDefault="0091471A" w:rsidP="0091471A">
      <w:pPr>
        <w:ind w:left="407"/>
        <w:jc w:val="left"/>
        <w:rPr>
          <w:rFonts w:asciiTheme="minorEastAsia" w:hAnsiTheme="minorEastAsia"/>
        </w:rPr>
      </w:pPr>
      <w:r w:rsidRPr="0091471A">
        <w:rPr>
          <w:rFonts w:asciiTheme="majorEastAsia" w:eastAsiaTheme="majorEastAsia" w:hAnsiTheme="majorEastAsia" w:hint="eastAsia"/>
        </w:rPr>
        <w:t xml:space="preserve">　</w:t>
      </w:r>
      <w:r w:rsidRPr="0091471A">
        <w:rPr>
          <w:rFonts w:asciiTheme="minorEastAsia" w:hAnsiTheme="minorEastAsia" w:hint="eastAsia"/>
        </w:rPr>
        <w:t>様々な主体が連携・協働して、保護・保全に取組む必要があり、自然保護意識の普及・啓発にレッドリストを活用し、「生物多様性」の概念の認知度とその重要性について、認知度を高めると共に、問題意識を県民全体で共有することが求められている。鳥類等で最も懸念される問題として、カメラマン等による生息地や営巣地への「人の侵入・接近」があったように、希少種の生息情報管理の仕組みを併せて構築しておく必要がある。</w:t>
      </w:r>
    </w:p>
    <w:p w14:paraId="0C41C40B" w14:textId="77777777" w:rsidR="0091471A" w:rsidRPr="0091471A" w:rsidRDefault="0091471A" w:rsidP="0091471A">
      <w:pPr>
        <w:ind w:left="210"/>
        <w:jc w:val="left"/>
        <w:rPr>
          <w:rFonts w:asciiTheme="minorEastAsia" w:hAnsiTheme="minorEastAsia"/>
        </w:rPr>
      </w:pPr>
    </w:p>
    <w:p w14:paraId="520A9590" w14:textId="77777777" w:rsidR="0091471A" w:rsidRPr="0091471A" w:rsidRDefault="0091471A" w:rsidP="0091471A">
      <w:pPr>
        <w:ind w:left="210"/>
        <w:jc w:val="left"/>
        <w:rPr>
          <w:rFonts w:asciiTheme="majorEastAsia" w:eastAsiaTheme="majorEastAsia" w:hAnsiTheme="majorEastAsia"/>
        </w:rPr>
      </w:pPr>
      <w:r w:rsidRPr="0091471A">
        <w:rPr>
          <w:rFonts w:asciiTheme="majorEastAsia" w:eastAsiaTheme="majorEastAsia" w:hAnsiTheme="majorEastAsia" w:hint="eastAsia"/>
        </w:rPr>
        <w:t>(4)</w:t>
      </w:r>
      <w:r>
        <w:rPr>
          <w:rFonts w:asciiTheme="majorEastAsia" w:eastAsiaTheme="majorEastAsia" w:hAnsiTheme="majorEastAsia" w:hint="eastAsia"/>
        </w:rPr>
        <w:t xml:space="preserve"> </w:t>
      </w:r>
      <w:r w:rsidRPr="0091471A">
        <w:rPr>
          <w:rFonts w:asciiTheme="majorEastAsia" w:eastAsiaTheme="majorEastAsia" w:hAnsiTheme="majorEastAsia" w:hint="eastAsia"/>
        </w:rPr>
        <w:t>里山の持続的な管理</w:t>
      </w:r>
    </w:p>
    <w:p w14:paraId="7B189EA9" w14:textId="77777777" w:rsidR="0091471A" w:rsidRPr="0091471A" w:rsidRDefault="0091471A" w:rsidP="0091471A">
      <w:pPr>
        <w:ind w:left="407"/>
        <w:jc w:val="left"/>
        <w:rPr>
          <w:rFonts w:asciiTheme="minorEastAsia" w:hAnsiTheme="minorEastAsia"/>
        </w:rPr>
      </w:pPr>
      <w:r>
        <w:rPr>
          <w:rFonts w:asciiTheme="minorEastAsia" w:hAnsiTheme="minorEastAsia" w:hint="eastAsia"/>
        </w:rPr>
        <w:t xml:space="preserve">　</w:t>
      </w:r>
      <w:r w:rsidRPr="0091471A">
        <w:rPr>
          <w:rFonts w:asciiTheme="minorEastAsia" w:hAnsiTheme="minorEastAsia" w:hint="eastAsia"/>
        </w:rPr>
        <w:t>生物多様性の４つの危機のうち「第2の危機」（里山などの手入れ不足による自然の質の低下）もチョウ目など一部の無脊椎動物では絶滅危惧の大きな要因となっていることから、二次林・草地・耕作放棄地などの持続的な管理に向けた方策が求められている。この面では、地域資源の新たな利用を含む住民主体の総合的・多面的な地域づくりをめざすなかで、これと両立するかたちで絶滅のおそれのある種の保護・生息環境の保全の取り組みがなされることが望ましい。</w:t>
      </w:r>
    </w:p>
    <w:p w14:paraId="7A8BA211" w14:textId="77777777" w:rsidR="0091471A" w:rsidRPr="0091471A" w:rsidRDefault="0091471A" w:rsidP="0091471A">
      <w:pPr>
        <w:ind w:left="210"/>
        <w:jc w:val="left"/>
        <w:rPr>
          <w:rFonts w:asciiTheme="minorEastAsia" w:hAnsiTheme="minorEastAsia"/>
        </w:rPr>
      </w:pPr>
    </w:p>
    <w:p w14:paraId="59D55CF0" w14:textId="77777777" w:rsidR="0091471A" w:rsidRPr="0091471A" w:rsidRDefault="0091471A" w:rsidP="0091471A">
      <w:pPr>
        <w:ind w:left="210"/>
        <w:jc w:val="left"/>
        <w:rPr>
          <w:rFonts w:asciiTheme="majorEastAsia" w:eastAsiaTheme="majorEastAsia" w:hAnsiTheme="majorEastAsia"/>
        </w:rPr>
      </w:pPr>
      <w:r w:rsidRPr="0091471A">
        <w:rPr>
          <w:rFonts w:asciiTheme="majorEastAsia" w:eastAsiaTheme="majorEastAsia" w:hAnsiTheme="majorEastAsia" w:hint="eastAsia"/>
        </w:rPr>
        <w:t>(5)</w:t>
      </w:r>
      <w:r>
        <w:rPr>
          <w:rFonts w:asciiTheme="majorEastAsia" w:eastAsiaTheme="majorEastAsia" w:hAnsiTheme="majorEastAsia" w:hint="eastAsia"/>
        </w:rPr>
        <w:t xml:space="preserve"> 侵略的外来種</w:t>
      </w:r>
      <w:r w:rsidRPr="0091471A">
        <w:rPr>
          <w:rFonts w:asciiTheme="majorEastAsia" w:eastAsiaTheme="majorEastAsia" w:hAnsiTheme="majorEastAsia" w:hint="eastAsia"/>
        </w:rPr>
        <w:t>や野生鳥獣に</w:t>
      </w:r>
      <w:r>
        <w:rPr>
          <w:rFonts w:asciiTheme="majorEastAsia" w:eastAsiaTheme="majorEastAsia" w:hAnsiTheme="majorEastAsia" w:hint="eastAsia"/>
        </w:rPr>
        <w:t>よる</w:t>
      </w:r>
      <w:r w:rsidRPr="0091471A">
        <w:rPr>
          <w:rFonts w:asciiTheme="majorEastAsia" w:eastAsiaTheme="majorEastAsia" w:hAnsiTheme="majorEastAsia" w:hint="eastAsia"/>
        </w:rPr>
        <w:t>被害</w:t>
      </w:r>
      <w:r>
        <w:rPr>
          <w:rFonts w:asciiTheme="majorEastAsia" w:eastAsiaTheme="majorEastAsia" w:hAnsiTheme="majorEastAsia" w:hint="eastAsia"/>
        </w:rPr>
        <w:t>の</w:t>
      </w:r>
      <w:r w:rsidRPr="0091471A">
        <w:rPr>
          <w:rFonts w:asciiTheme="majorEastAsia" w:eastAsiaTheme="majorEastAsia" w:hAnsiTheme="majorEastAsia" w:hint="eastAsia"/>
        </w:rPr>
        <w:t>対策</w:t>
      </w:r>
    </w:p>
    <w:p w14:paraId="695B3947" w14:textId="77777777" w:rsidR="0091471A" w:rsidRPr="0091471A" w:rsidRDefault="0091471A" w:rsidP="0091471A">
      <w:pPr>
        <w:ind w:left="407"/>
        <w:jc w:val="left"/>
        <w:rPr>
          <w:rFonts w:asciiTheme="minorEastAsia" w:hAnsiTheme="minorEastAsia"/>
        </w:rPr>
      </w:pPr>
      <w:r w:rsidRPr="0091471A">
        <w:rPr>
          <w:rFonts w:asciiTheme="majorEastAsia" w:eastAsiaTheme="majorEastAsia" w:hAnsiTheme="majorEastAsia" w:hint="eastAsia"/>
        </w:rPr>
        <w:t xml:space="preserve">　</w:t>
      </w:r>
      <w:r w:rsidRPr="0091471A">
        <w:rPr>
          <w:rFonts w:asciiTheme="minorEastAsia" w:hAnsiTheme="minorEastAsia" w:hint="eastAsia"/>
        </w:rPr>
        <w:t>特定外来生物による生態系等に係る被害の防止に関する法律（外来生物法）に基づく、特定外来生物による在来種への直接的、間接的な影響は看過できないものがあり、県民等に対する普及啓発を一層推進するとともに、駆除活動を展開する必要がある。</w:t>
      </w:r>
    </w:p>
    <w:p w14:paraId="6BB14DAE" w14:textId="77777777" w:rsidR="0091471A" w:rsidRPr="0091471A" w:rsidRDefault="0091471A" w:rsidP="0091471A">
      <w:pPr>
        <w:ind w:left="407"/>
        <w:jc w:val="left"/>
        <w:rPr>
          <w:rFonts w:asciiTheme="minorEastAsia" w:hAnsiTheme="minorEastAsia"/>
        </w:rPr>
      </w:pPr>
      <w:r w:rsidRPr="0091471A">
        <w:rPr>
          <w:rFonts w:asciiTheme="minorEastAsia" w:hAnsiTheme="minorEastAsia" w:hint="eastAsia"/>
        </w:rPr>
        <w:t xml:space="preserve">　また、近年、野生鳥獣による被害も拡大しており、特に、ニホンジカ、イノシシによる絶滅危惧種の著しい食害状況なども注視し、必要に応じた対策が求められる。</w:t>
      </w:r>
    </w:p>
    <w:p w14:paraId="0BFDF3D7" w14:textId="77777777" w:rsidR="0091471A" w:rsidRPr="0091471A" w:rsidRDefault="0091471A" w:rsidP="0091471A">
      <w:pPr>
        <w:ind w:left="210"/>
        <w:jc w:val="left"/>
        <w:rPr>
          <w:rFonts w:asciiTheme="majorEastAsia" w:eastAsiaTheme="majorEastAsia" w:hAnsiTheme="majorEastAsia"/>
        </w:rPr>
      </w:pPr>
    </w:p>
    <w:p w14:paraId="28803AAD" w14:textId="77777777" w:rsidR="0091471A" w:rsidRPr="0091471A" w:rsidRDefault="0091471A" w:rsidP="0091471A">
      <w:pPr>
        <w:ind w:left="210"/>
        <w:jc w:val="left"/>
        <w:rPr>
          <w:rFonts w:asciiTheme="majorEastAsia" w:eastAsiaTheme="majorEastAsia" w:hAnsiTheme="majorEastAsia"/>
        </w:rPr>
      </w:pPr>
      <w:r w:rsidRPr="0091471A">
        <w:rPr>
          <w:rFonts w:asciiTheme="majorEastAsia" w:eastAsiaTheme="majorEastAsia" w:hAnsiTheme="majorEastAsia" w:hint="eastAsia"/>
        </w:rPr>
        <w:t>(6)</w:t>
      </w:r>
      <w:r>
        <w:rPr>
          <w:rFonts w:asciiTheme="majorEastAsia" w:eastAsiaTheme="majorEastAsia" w:hAnsiTheme="majorEastAsia" w:hint="eastAsia"/>
        </w:rPr>
        <w:t xml:space="preserve"> </w:t>
      </w:r>
      <w:r w:rsidRPr="0091471A">
        <w:rPr>
          <w:rFonts w:asciiTheme="majorEastAsia" w:eastAsiaTheme="majorEastAsia" w:hAnsiTheme="majorEastAsia" w:hint="eastAsia"/>
        </w:rPr>
        <w:t>化学物質</w:t>
      </w:r>
      <w:r>
        <w:rPr>
          <w:rFonts w:asciiTheme="majorEastAsia" w:eastAsiaTheme="majorEastAsia" w:hAnsiTheme="majorEastAsia" w:hint="eastAsia"/>
        </w:rPr>
        <w:t>に</w:t>
      </w:r>
      <w:r w:rsidRPr="0091471A">
        <w:rPr>
          <w:rFonts w:asciiTheme="majorEastAsia" w:eastAsiaTheme="majorEastAsia" w:hAnsiTheme="majorEastAsia" w:hint="eastAsia"/>
        </w:rPr>
        <w:t>よる影響の把握と低減</w:t>
      </w:r>
    </w:p>
    <w:p w14:paraId="5A57C1D5" w14:textId="77777777" w:rsidR="0091471A" w:rsidRPr="0091471A" w:rsidRDefault="0091471A" w:rsidP="0091471A">
      <w:pPr>
        <w:ind w:left="407"/>
        <w:jc w:val="left"/>
        <w:rPr>
          <w:rFonts w:asciiTheme="minorEastAsia" w:hAnsiTheme="minorEastAsia"/>
        </w:rPr>
      </w:pPr>
      <w:r>
        <w:rPr>
          <w:rFonts w:asciiTheme="majorEastAsia" w:eastAsiaTheme="majorEastAsia" w:hAnsiTheme="majorEastAsia" w:hint="eastAsia"/>
        </w:rPr>
        <w:t xml:space="preserve">　</w:t>
      </w:r>
      <w:r w:rsidRPr="0091471A">
        <w:rPr>
          <w:rFonts w:asciiTheme="minorEastAsia" w:hAnsiTheme="minorEastAsia" w:hint="eastAsia"/>
        </w:rPr>
        <w:t>一部の昆虫類・貝類などでは農薬汚染・水質汚濁の影響が指摘されていることから、こうした汚染・汚濁の影響をより広範に把握し、その影響の低減に努めることが求められる。</w:t>
      </w:r>
    </w:p>
    <w:p w14:paraId="73B3F10D" w14:textId="77777777" w:rsidR="0091471A" w:rsidRPr="0091471A" w:rsidRDefault="0091471A" w:rsidP="0091471A">
      <w:pPr>
        <w:ind w:left="210"/>
        <w:jc w:val="left"/>
        <w:rPr>
          <w:rFonts w:asciiTheme="majorEastAsia" w:eastAsiaTheme="majorEastAsia" w:hAnsiTheme="majorEastAsia"/>
        </w:rPr>
      </w:pPr>
    </w:p>
    <w:p w14:paraId="59337668" w14:textId="77777777" w:rsidR="0091471A" w:rsidRPr="0091471A" w:rsidRDefault="0091471A" w:rsidP="0091471A">
      <w:pPr>
        <w:ind w:left="210"/>
        <w:jc w:val="left"/>
        <w:rPr>
          <w:rFonts w:asciiTheme="majorEastAsia" w:eastAsiaTheme="majorEastAsia" w:hAnsiTheme="majorEastAsia"/>
        </w:rPr>
      </w:pPr>
      <w:r w:rsidRPr="0091471A">
        <w:rPr>
          <w:rFonts w:asciiTheme="majorEastAsia" w:eastAsiaTheme="majorEastAsia" w:hAnsiTheme="majorEastAsia" w:hint="eastAsia"/>
        </w:rPr>
        <w:t xml:space="preserve">　(7)　放流等による遺伝子交雑</w:t>
      </w:r>
    </w:p>
    <w:p w14:paraId="26526932" w14:textId="77777777" w:rsidR="0091471A" w:rsidRPr="0091471A" w:rsidRDefault="0091471A" w:rsidP="0091471A">
      <w:pPr>
        <w:ind w:left="604"/>
        <w:jc w:val="left"/>
        <w:rPr>
          <w:rFonts w:asciiTheme="minorEastAsia" w:hAnsiTheme="minorEastAsia"/>
        </w:rPr>
      </w:pPr>
      <w:r w:rsidRPr="0091471A">
        <w:rPr>
          <w:rFonts w:asciiTheme="majorEastAsia" w:eastAsiaTheme="majorEastAsia" w:hAnsiTheme="majorEastAsia" w:hint="eastAsia"/>
        </w:rPr>
        <w:t xml:space="preserve">　</w:t>
      </w:r>
      <w:r w:rsidRPr="0091471A">
        <w:rPr>
          <w:rFonts w:asciiTheme="minorEastAsia" w:hAnsiTheme="minorEastAsia" w:hint="eastAsia"/>
        </w:rPr>
        <w:t>一部の魚類や昆虫類等では、遺伝的に県内のものと異なる系統や外来種がしばしば放流・放逐され、在来種と交雑する現象が知ら</w:t>
      </w:r>
      <w:r>
        <w:rPr>
          <w:rFonts w:asciiTheme="minorEastAsia" w:hAnsiTheme="minorEastAsia" w:hint="eastAsia"/>
        </w:rPr>
        <w:t>れている。交雑は、地域集団の遺伝的な特徴をゆがめ、時としてその集団</w:t>
      </w:r>
      <w:r w:rsidRPr="0091471A">
        <w:rPr>
          <w:rFonts w:asciiTheme="minorEastAsia" w:hAnsiTheme="minorEastAsia" w:hint="eastAsia"/>
        </w:rPr>
        <w:t>の存続可能性を低下させる。生物多様性の一つの側面として、遺伝子の固有性及び多様性は極めて重要であり、その現状をさらに把握し、関係者の合意形成を進め、その影響の低減をおこなうべきである。</w:t>
      </w:r>
    </w:p>
    <w:p w14:paraId="429A6ED8" w14:textId="77777777" w:rsidR="0091471A" w:rsidRPr="0091471A" w:rsidRDefault="0091471A" w:rsidP="0091471A">
      <w:pPr>
        <w:ind w:left="210"/>
        <w:jc w:val="left"/>
        <w:rPr>
          <w:rFonts w:asciiTheme="majorEastAsia" w:eastAsiaTheme="majorEastAsia" w:hAnsiTheme="majorEastAsia"/>
        </w:rPr>
      </w:pPr>
    </w:p>
    <w:p w14:paraId="399B197A" w14:textId="77777777" w:rsidR="0091471A" w:rsidRPr="0091471A" w:rsidRDefault="0091471A" w:rsidP="0091471A">
      <w:pPr>
        <w:ind w:left="210"/>
        <w:jc w:val="left"/>
        <w:rPr>
          <w:rFonts w:asciiTheme="majorEastAsia" w:eastAsiaTheme="majorEastAsia" w:hAnsiTheme="majorEastAsia"/>
        </w:rPr>
      </w:pPr>
      <w:r w:rsidRPr="0091471A">
        <w:rPr>
          <w:rFonts w:asciiTheme="majorEastAsia" w:eastAsiaTheme="majorEastAsia" w:hAnsiTheme="majorEastAsia" w:hint="eastAsia"/>
        </w:rPr>
        <w:t>(8)</w:t>
      </w:r>
      <w:r>
        <w:rPr>
          <w:rFonts w:asciiTheme="majorEastAsia" w:eastAsiaTheme="majorEastAsia" w:hAnsiTheme="majorEastAsia" w:hint="eastAsia"/>
        </w:rPr>
        <w:t xml:space="preserve"> 気候変動等による影響の予測・把握と対応</w:t>
      </w:r>
      <w:r w:rsidRPr="0091471A">
        <w:rPr>
          <w:rFonts w:asciiTheme="majorEastAsia" w:eastAsiaTheme="majorEastAsia" w:hAnsiTheme="majorEastAsia" w:hint="eastAsia"/>
        </w:rPr>
        <w:t>策</w:t>
      </w:r>
    </w:p>
    <w:p w14:paraId="0E2D4254" w14:textId="77777777" w:rsidR="0091471A" w:rsidRPr="0091471A" w:rsidRDefault="0091471A" w:rsidP="0091471A">
      <w:pPr>
        <w:ind w:left="407"/>
        <w:jc w:val="left"/>
        <w:rPr>
          <w:rFonts w:asciiTheme="minorEastAsia" w:hAnsiTheme="minorEastAsia"/>
        </w:rPr>
      </w:pPr>
      <w:r>
        <w:rPr>
          <w:rFonts w:asciiTheme="majorEastAsia" w:eastAsiaTheme="majorEastAsia" w:hAnsiTheme="majorEastAsia" w:hint="eastAsia"/>
        </w:rPr>
        <w:t xml:space="preserve">　</w:t>
      </w:r>
      <w:r w:rsidRPr="0091471A">
        <w:rPr>
          <w:rFonts w:asciiTheme="minorEastAsia" w:hAnsiTheme="minorEastAsia" w:hint="eastAsia"/>
        </w:rPr>
        <w:t>今回の調査で「気候変化」が絶滅危惧の要因とされたものはごく一部の種に限られていた。今後数十年に生じる気候変動が個々の生物種の分布にどのような影響を及ぼすかを予測するのは、一般的に難しいのが現状であり、今回の結果は「気候変化」の要因を過小評価している可能性がある。一方、「産地局限」が絶滅危惧の要因とされたものは、これよりも多かった。産地が局限される種は、生物多様性の４つの危機のうちのどの要因によっても打撃を受けやすく、仮に他の直接的な脅威（第1～第3の危機）がない場合でも、気候変動による分布適域の縮小や消滅がもたらされる可能性がある。したがって今後そうした可能性があることを踏まえて、影響の予測や観測（モニタリング）を行い、</w:t>
      </w:r>
      <w:r>
        <w:rPr>
          <w:rFonts w:asciiTheme="minorEastAsia" w:hAnsiTheme="minorEastAsia" w:hint="eastAsia"/>
        </w:rPr>
        <w:t>影響を低減・回避するための対応</w:t>
      </w:r>
      <w:r w:rsidRPr="0091471A">
        <w:rPr>
          <w:rFonts w:asciiTheme="minorEastAsia" w:hAnsiTheme="minorEastAsia" w:hint="eastAsia"/>
        </w:rPr>
        <w:t>策を実施することが求められる。</w:t>
      </w:r>
    </w:p>
    <w:p w14:paraId="79563E4B" w14:textId="77777777" w:rsidR="0091471A" w:rsidRPr="0091471A" w:rsidRDefault="0091471A" w:rsidP="0091471A">
      <w:pPr>
        <w:ind w:left="210"/>
        <w:jc w:val="left"/>
        <w:rPr>
          <w:rFonts w:asciiTheme="majorEastAsia" w:eastAsiaTheme="majorEastAsia" w:hAnsiTheme="majorEastAsia"/>
        </w:rPr>
      </w:pPr>
    </w:p>
    <w:p w14:paraId="7CA0C2C5" w14:textId="77777777" w:rsidR="0091471A" w:rsidRPr="0091471A" w:rsidRDefault="0091471A" w:rsidP="0091471A">
      <w:pPr>
        <w:ind w:left="210"/>
        <w:jc w:val="left"/>
        <w:rPr>
          <w:rFonts w:asciiTheme="majorEastAsia" w:eastAsiaTheme="majorEastAsia" w:hAnsiTheme="majorEastAsia"/>
        </w:rPr>
      </w:pPr>
      <w:r w:rsidRPr="0091471A">
        <w:rPr>
          <w:rFonts w:asciiTheme="majorEastAsia" w:eastAsiaTheme="majorEastAsia" w:hAnsiTheme="majorEastAsia" w:hint="eastAsia"/>
        </w:rPr>
        <w:t>(9)</w:t>
      </w:r>
      <w:r>
        <w:rPr>
          <w:rFonts w:asciiTheme="majorEastAsia" w:eastAsiaTheme="majorEastAsia" w:hAnsiTheme="majorEastAsia" w:hint="eastAsia"/>
        </w:rPr>
        <w:t xml:space="preserve"> </w:t>
      </w:r>
      <w:r w:rsidRPr="0091471A">
        <w:rPr>
          <w:rFonts w:asciiTheme="majorEastAsia" w:eastAsiaTheme="majorEastAsia" w:hAnsiTheme="majorEastAsia" w:hint="eastAsia"/>
        </w:rPr>
        <w:t>県内の生物多様性を保護・保全するために</w:t>
      </w:r>
    </w:p>
    <w:p w14:paraId="3E5D05C3" w14:textId="77777777" w:rsidR="0091471A" w:rsidRPr="0091471A" w:rsidRDefault="0091471A" w:rsidP="0091471A">
      <w:pPr>
        <w:ind w:left="407"/>
        <w:jc w:val="left"/>
        <w:rPr>
          <w:rFonts w:asciiTheme="minorEastAsia" w:hAnsiTheme="minorEastAsia"/>
        </w:rPr>
      </w:pPr>
      <w:r w:rsidRPr="0091471A">
        <w:rPr>
          <w:rFonts w:asciiTheme="majorEastAsia" w:eastAsiaTheme="majorEastAsia" w:hAnsiTheme="majorEastAsia" w:hint="eastAsia"/>
        </w:rPr>
        <w:t xml:space="preserve">　</w:t>
      </w:r>
      <w:r w:rsidRPr="0091471A">
        <w:rPr>
          <w:rFonts w:asciiTheme="minorEastAsia" w:hAnsiTheme="minorEastAsia" w:hint="eastAsia"/>
        </w:rPr>
        <w:t>長野県では、平成24年2月、「生物多様性ながの県戦略」を策定した。この中で、県版レッドリスト改訂を重要施策の一つとして位置づけ、2012年4月から3年の歳月をかけ、長野県下の絶滅のおそれのある動物の生息状況について精力的に把握に努め、2014年3月に植物編、2015年3月に動物編を発行し、一定の成果を得ることができた。</w:t>
      </w:r>
    </w:p>
    <w:p w14:paraId="11B2EFF8" w14:textId="77777777" w:rsidR="0091471A" w:rsidRPr="0091471A" w:rsidRDefault="0091471A" w:rsidP="0091471A">
      <w:pPr>
        <w:ind w:left="407"/>
        <w:jc w:val="left"/>
        <w:rPr>
          <w:rFonts w:asciiTheme="minorEastAsia" w:hAnsiTheme="minorEastAsia"/>
        </w:rPr>
      </w:pPr>
      <w:r w:rsidRPr="0091471A">
        <w:rPr>
          <w:rFonts w:asciiTheme="minorEastAsia" w:hAnsiTheme="minorEastAsia" w:hint="eastAsia"/>
        </w:rPr>
        <w:t xml:space="preserve">　上記で、今回の改訂で明らかとなった課題とそれへの対応をごく簡潔に述べたが、それを着実に実行していくためにも、「生物多様性ながの県戦略」で重要政策の一つとしている、生物多様性の保護・保全にかかわる団体やNPO、企業などの連携・協同体制をしっかりと構築し、取り組みを進めていく必要がある。</w:t>
      </w:r>
    </w:p>
    <w:p w14:paraId="18ACC6AD" w14:textId="77777777" w:rsidR="0091471A" w:rsidRPr="0091471A" w:rsidRDefault="0091471A" w:rsidP="0091471A">
      <w:pPr>
        <w:ind w:left="407"/>
        <w:jc w:val="left"/>
        <w:rPr>
          <w:rFonts w:asciiTheme="minorEastAsia" w:hAnsiTheme="minorEastAsia"/>
        </w:rPr>
      </w:pPr>
      <w:r w:rsidRPr="0091471A">
        <w:rPr>
          <w:rFonts w:asciiTheme="minorEastAsia" w:hAnsiTheme="minorEastAsia" w:hint="eastAsia"/>
        </w:rPr>
        <w:t xml:space="preserve">　そして、自然環境は人間活動のあり方に影響を受けつつ時間と共に変化していることから、今後も、継続的に調査を実施し、適確に自然環境の現状を把握していく必要がある。</w:t>
      </w:r>
    </w:p>
    <w:p w14:paraId="374E9C90" w14:textId="77777777" w:rsidR="0091471A" w:rsidRPr="0091471A" w:rsidRDefault="0091471A" w:rsidP="0091471A">
      <w:pPr>
        <w:ind w:left="407"/>
        <w:jc w:val="left"/>
        <w:rPr>
          <w:rFonts w:asciiTheme="minorEastAsia" w:hAnsiTheme="minorEastAsia"/>
        </w:rPr>
      </w:pPr>
      <w:r w:rsidRPr="0091471A">
        <w:rPr>
          <w:rFonts w:asciiTheme="minorEastAsia" w:hAnsiTheme="minorEastAsia" w:hint="eastAsia"/>
        </w:rPr>
        <w:t xml:space="preserve">　特に県内の動物相とその構成種の生息状況の精査、その結果を裏づける標本を整理・保管して活用する施設の充実、絶滅危惧種の繁殖様式や生活史などの調査研究、その成果を踏まえた保全策の実施、調査に関する人材育成などをおこない、次回のレッドリスト改訂を実行できる体制を築いて行くことが求められる。またその情報を人間社会と生態系の関わりについての基礎情報として広く社会に発信し、自然の恵みを未来の世代に伝える持続可能な社会の形成につなげていくことが必要である。</w:t>
      </w:r>
    </w:p>
    <w:sectPr w:rsidR="0091471A" w:rsidRPr="0091471A" w:rsidSect="0091471A">
      <w:pgSz w:w="11906" w:h="16838" w:code="9"/>
      <w:pgMar w:top="1418" w:right="1418" w:bottom="1418" w:left="1418" w:header="851" w:footer="340" w:gutter="0"/>
      <w:cols w:space="425"/>
      <w:docGrid w:type="linesAndChars" w:linePitch="286" w:charSpace="-2627"/>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北野 聡" w:date="2015-02-05T13:59:00Z" w:initials="環保研">
    <w:p w14:paraId="1BA40585" w14:textId="77777777" w:rsidR="0091471A" w:rsidRDefault="0091471A">
      <w:pPr>
        <w:pStyle w:val="ae"/>
      </w:pPr>
      <w:r>
        <w:rPr>
          <w:rStyle w:val="ad"/>
        </w:rPr>
        <w:annotationRef/>
      </w:r>
      <w:r>
        <w:rPr>
          <w:rFonts w:hint="eastAsia"/>
        </w:rPr>
        <w:t>爬虫類が流水に生息？違和感あります。</w:t>
      </w:r>
    </w:p>
  </w:comment>
  <w:comment w:id="2" w:author="北野 聡" w:date="2015-02-05T14:23:00Z" w:initials="環保研">
    <w:p w14:paraId="7E746E38" w14:textId="77777777" w:rsidR="0091471A" w:rsidRDefault="0091471A">
      <w:pPr>
        <w:pStyle w:val="ae"/>
      </w:pPr>
      <w:r>
        <w:rPr>
          <w:rStyle w:val="ad"/>
        </w:rPr>
        <w:annotationRef/>
      </w:r>
      <w:r>
        <w:rPr>
          <w:rFonts w:hint="eastAsia"/>
        </w:rPr>
        <w:t>第○の危機という言い方は、初出箇所にとどめ最小限にしてみました。</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A40585" w15:done="0"/>
  <w15:commentEx w15:paraId="7E746E3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D3C04" w14:textId="77777777" w:rsidR="0091471A" w:rsidRDefault="0091471A" w:rsidP="00F70877">
      <w:r>
        <w:separator/>
      </w:r>
    </w:p>
  </w:endnote>
  <w:endnote w:type="continuationSeparator" w:id="0">
    <w:p w14:paraId="60A73C94" w14:textId="77777777" w:rsidR="0091471A" w:rsidRDefault="0091471A" w:rsidP="00F70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22361"/>
      <w:docPartObj>
        <w:docPartGallery w:val="Page Numbers (Bottom of Page)"/>
        <w:docPartUnique/>
      </w:docPartObj>
    </w:sdtPr>
    <w:sdtEndPr>
      <w:rPr>
        <w:rFonts w:asciiTheme="minorEastAsia" w:hAnsiTheme="minorEastAsia"/>
      </w:rPr>
    </w:sdtEndPr>
    <w:sdtContent>
      <w:p w14:paraId="4A08A164" w14:textId="77777777" w:rsidR="0091471A" w:rsidRPr="00F70877" w:rsidRDefault="0091471A">
        <w:pPr>
          <w:pStyle w:val="a8"/>
          <w:jc w:val="center"/>
          <w:rPr>
            <w:rFonts w:asciiTheme="minorEastAsia" w:hAnsiTheme="minorEastAsia"/>
          </w:rPr>
        </w:pPr>
        <w:r w:rsidRPr="00B8201C">
          <w:rPr>
            <w:rFonts w:asciiTheme="minorEastAsia" w:hAnsiTheme="minorEastAsia"/>
            <w:color w:val="FFFFFF" w:themeColor="background1"/>
          </w:rPr>
          <w:fldChar w:fldCharType="begin"/>
        </w:r>
        <w:r w:rsidRPr="00B8201C">
          <w:rPr>
            <w:rFonts w:asciiTheme="minorEastAsia" w:hAnsiTheme="minorEastAsia"/>
            <w:color w:val="FFFFFF" w:themeColor="background1"/>
          </w:rPr>
          <w:instrText>PAGE   \* MERGEFORMAT</w:instrText>
        </w:r>
        <w:r w:rsidRPr="00B8201C">
          <w:rPr>
            <w:rFonts w:asciiTheme="minorEastAsia" w:hAnsiTheme="minorEastAsia"/>
            <w:color w:val="FFFFFF" w:themeColor="background1"/>
          </w:rPr>
          <w:fldChar w:fldCharType="separate"/>
        </w:r>
        <w:r w:rsidR="00272DA7" w:rsidRPr="00272DA7">
          <w:rPr>
            <w:rFonts w:asciiTheme="minorEastAsia" w:hAnsiTheme="minorEastAsia"/>
            <w:noProof/>
            <w:color w:val="FFFFFF" w:themeColor="background1"/>
            <w:lang w:val="ja-JP"/>
          </w:rPr>
          <w:t>4</w:t>
        </w:r>
        <w:r w:rsidRPr="00B8201C">
          <w:rPr>
            <w:rFonts w:asciiTheme="minorEastAsia" w:hAnsiTheme="minorEastAsia"/>
            <w:color w:val="FFFFFF" w:themeColor="background1"/>
          </w:rPr>
          <w:fldChar w:fldCharType="end"/>
        </w:r>
      </w:p>
    </w:sdtContent>
  </w:sdt>
  <w:p w14:paraId="482461B4" w14:textId="77777777" w:rsidR="0091471A" w:rsidRDefault="0091471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05201" w14:textId="77777777" w:rsidR="0091471A" w:rsidRDefault="0091471A" w:rsidP="00F70877">
      <w:r>
        <w:separator/>
      </w:r>
    </w:p>
  </w:footnote>
  <w:footnote w:type="continuationSeparator" w:id="0">
    <w:p w14:paraId="5868CBCF" w14:textId="77777777" w:rsidR="0091471A" w:rsidRDefault="0091471A" w:rsidP="00F708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B7FB3"/>
    <w:multiLevelType w:val="hybridMultilevel"/>
    <w:tmpl w:val="A2260D94"/>
    <w:lvl w:ilvl="0" w:tplc="5FB06CD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revisionView w:markup="0"/>
  <w:defaultTabStop w:val="840"/>
  <w:drawingGridHorizontalSpacing w:val="197"/>
  <w:drawingGridVerticalSpacing w:val="143"/>
  <w:displayVerticalDrawingGridEvery w:val="2"/>
  <w:characterSpacingControl w:val="compressPunctuation"/>
  <w:hdrShapeDefaults>
    <o:shapedefaults v:ext="edit" spidmax="14337">
      <v:textbox inset="5.85pt,.7pt,5.85pt,.7pt"/>
      <o:colormenu v:ext="edit" fillcolor="none [3212]"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B1A85"/>
    <w:rsid w:val="000248B3"/>
    <w:rsid w:val="0005132A"/>
    <w:rsid w:val="00051B14"/>
    <w:rsid w:val="00071D7C"/>
    <w:rsid w:val="00077CFA"/>
    <w:rsid w:val="00084D3B"/>
    <w:rsid w:val="000A4CFD"/>
    <w:rsid w:val="000B6779"/>
    <w:rsid w:val="000C447D"/>
    <w:rsid w:val="000D7799"/>
    <w:rsid w:val="000F4962"/>
    <w:rsid w:val="000F6A95"/>
    <w:rsid w:val="00113EB9"/>
    <w:rsid w:val="00117D8A"/>
    <w:rsid w:val="001235C3"/>
    <w:rsid w:val="0012428D"/>
    <w:rsid w:val="00124B68"/>
    <w:rsid w:val="001536D3"/>
    <w:rsid w:val="001656A6"/>
    <w:rsid w:val="0017318E"/>
    <w:rsid w:val="00181EAE"/>
    <w:rsid w:val="001933E7"/>
    <w:rsid w:val="001C3F89"/>
    <w:rsid w:val="001D0AFB"/>
    <w:rsid w:val="001E0A8F"/>
    <w:rsid w:val="001F3A18"/>
    <w:rsid w:val="0020027F"/>
    <w:rsid w:val="002139C8"/>
    <w:rsid w:val="002440E3"/>
    <w:rsid w:val="0025272B"/>
    <w:rsid w:val="002539E8"/>
    <w:rsid w:val="002611B5"/>
    <w:rsid w:val="002713AF"/>
    <w:rsid w:val="00272DA7"/>
    <w:rsid w:val="00291521"/>
    <w:rsid w:val="002B3089"/>
    <w:rsid w:val="002E0D14"/>
    <w:rsid w:val="003018B2"/>
    <w:rsid w:val="00312A14"/>
    <w:rsid w:val="00315F20"/>
    <w:rsid w:val="00335CB4"/>
    <w:rsid w:val="00343AD9"/>
    <w:rsid w:val="00351450"/>
    <w:rsid w:val="003543E4"/>
    <w:rsid w:val="00356AA3"/>
    <w:rsid w:val="00372C33"/>
    <w:rsid w:val="00392863"/>
    <w:rsid w:val="00392D44"/>
    <w:rsid w:val="003B531A"/>
    <w:rsid w:val="003B6395"/>
    <w:rsid w:val="003F3DB2"/>
    <w:rsid w:val="00403469"/>
    <w:rsid w:val="004052A2"/>
    <w:rsid w:val="004176D9"/>
    <w:rsid w:val="004223FA"/>
    <w:rsid w:val="004520B7"/>
    <w:rsid w:val="0047228E"/>
    <w:rsid w:val="00472888"/>
    <w:rsid w:val="0049033F"/>
    <w:rsid w:val="004A0D40"/>
    <w:rsid w:val="004B05A1"/>
    <w:rsid w:val="004B557F"/>
    <w:rsid w:val="00500CF2"/>
    <w:rsid w:val="00501569"/>
    <w:rsid w:val="0051061A"/>
    <w:rsid w:val="00511E9D"/>
    <w:rsid w:val="00516C6A"/>
    <w:rsid w:val="00523DEE"/>
    <w:rsid w:val="0052441F"/>
    <w:rsid w:val="0052725E"/>
    <w:rsid w:val="00530C22"/>
    <w:rsid w:val="005332CA"/>
    <w:rsid w:val="00533705"/>
    <w:rsid w:val="005535FA"/>
    <w:rsid w:val="00555AE1"/>
    <w:rsid w:val="00581EA8"/>
    <w:rsid w:val="00585538"/>
    <w:rsid w:val="00586451"/>
    <w:rsid w:val="0059774C"/>
    <w:rsid w:val="005B1A3B"/>
    <w:rsid w:val="005C1D85"/>
    <w:rsid w:val="005C67DC"/>
    <w:rsid w:val="005D37E4"/>
    <w:rsid w:val="006042A0"/>
    <w:rsid w:val="00610B2D"/>
    <w:rsid w:val="006149C3"/>
    <w:rsid w:val="00614E09"/>
    <w:rsid w:val="00623F39"/>
    <w:rsid w:val="00661EDF"/>
    <w:rsid w:val="00673F87"/>
    <w:rsid w:val="00677B9B"/>
    <w:rsid w:val="0068080B"/>
    <w:rsid w:val="0068273B"/>
    <w:rsid w:val="00692C80"/>
    <w:rsid w:val="006A16B0"/>
    <w:rsid w:val="006A37B8"/>
    <w:rsid w:val="006B0134"/>
    <w:rsid w:val="006B1A85"/>
    <w:rsid w:val="006D04E4"/>
    <w:rsid w:val="006D0DC4"/>
    <w:rsid w:val="006D22F6"/>
    <w:rsid w:val="006E2290"/>
    <w:rsid w:val="006E2BE6"/>
    <w:rsid w:val="006E76F3"/>
    <w:rsid w:val="00703778"/>
    <w:rsid w:val="007107C1"/>
    <w:rsid w:val="007329E8"/>
    <w:rsid w:val="007376E4"/>
    <w:rsid w:val="00762A64"/>
    <w:rsid w:val="0076310C"/>
    <w:rsid w:val="007708B3"/>
    <w:rsid w:val="00792E81"/>
    <w:rsid w:val="00796A43"/>
    <w:rsid w:val="007A7636"/>
    <w:rsid w:val="007C54AD"/>
    <w:rsid w:val="007F17DC"/>
    <w:rsid w:val="00816F4D"/>
    <w:rsid w:val="008232EA"/>
    <w:rsid w:val="008314D1"/>
    <w:rsid w:val="00840C77"/>
    <w:rsid w:val="008519EA"/>
    <w:rsid w:val="00853B63"/>
    <w:rsid w:val="00870FA9"/>
    <w:rsid w:val="00881FBD"/>
    <w:rsid w:val="00882B96"/>
    <w:rsid w:val="00883534"/>
    <w:rsid w:val="00883A53"/>
    <w:rsid w:val="008904B4"/>
    <w:rsid w:val="008B3693"/>
    <w:rsid w:val="008C711A"/>
    <w:rsid w:val="008E08DB"/>
    <w:rsid w:val="008E32BE"/>
    <w:rsid w:val="00907481"/>
    <w:rsid w:val="00912C8B"/>
    <w:rsid w:val="0091471A"/>
    <w:rsid w:val="00922674"/>
    <w:rsid w:val="0093530B"/>
    <w:rsid w:val="00955F1B"/>
    <w:rsid w:val="00956A54"/>
    <w:rsid w:val="00965B95"/>
    <w:rsid w:val="0098444A"/>
    <w:rsid w:val="009856F9"/>
    <w:rsid w:val="009B519A"/>
    <w:rsid w:val="009B6475"/>
    <w:rsid w:val="009C201A"/>
    <w:rsid w:val="009D1D20"/>
    <w:rsid w:val="009D5BDE"/>
    <w:rsid w:val="009D6F10"/>
    <w:rsid w:val="009E0989"/>
    <w:rsid w:val="009F78EE"/>
    <w:rsid w:val="00A02791"/>
    <w:rsid w:val="00A032CB"/>
    <w:rsid w:val="00A07812"/>
    <w:rsid w:val="00A179BA"/>
    <w:rsid w:val="00A24F58"/>
    <w:rsid w:val="00A35E84"/>
    <w:rsid w:val="00A45318"/>
    <w:rsid w:val="00AA6AEF"/>
    <w:rsid w:val="00AB5BAB"/>
    <w:rsid w:val="00AD7339"/>
    <w:rsid w:val="00AE0692"/>
    <w:rsid w:val="00AE1E52"/>
    <w:rsid w:val="00AE2384"/>
    <w:rsid w:val="00AE62B4"/>
    <w:rsid w:val="00AF6BED"/>
    <w:rsid w:val="00B01F94"/>
    <w:rsid w:val="00B043E7"/>
    <w:rsid w:val="00B16F6E"/>
    <w:rsid w:val="00B2729A"/>
    <w:rsid w:val="00B31C59"/>
    <w:rsid w:val="00B32F5D"/>
    <w:rsid w:val="00B35CEF"/>
    <w:rsid w:val="00B521BE"/>
    <w:rsid w:val="00B745BB"/>
    <w:rsid w:val="00B8201C"/>
    <w:rsid w:val="00BA54FA"/>
    <w:rsid w:val="00BD4F83"/>
    <w:rsid w:val="00C0233F"/>
    <w:rsid w:val="00C03C6E"/>
    <w:rsid w:val="00C13FAF"/>
    <w:rsid w:val="00C344FC"/>
    <w:rsid w:val="00C43896"/>
    <w:rsid w:val="00C44B13"/>
    <w:rsid w:val="00C46186"/>
    <w:rsid w:val="00C64F02"/>
    <w:rsid w:val="00C74CF2"/>
    <w:rsid w:val="00C805D8"/>
    <w:rsid w:val="00CA1E3B"/>
    <w:rsid w:val="00CB42B2"/>
    <w:rsid w:val="00CC09E2"/>
    <w:rsid w:val="00CC3BDA"/>
    <w:rsid w:val="00CE0CAB"/>
    <w:rsid w:val="00CF04E3"/>
    <w:rsid w:val="00CF5359"/>
    <w:rsid w:val="00CF62AF"/>
    <w:rsid w:val="00D14B37"/>
    <w:rsid w:val="00D16AD0"/>
    <w:rsid w:val="00D21CC6"/>
    <w:rsid w:val="00D54AC1"/>
    <w:rsid w:val="00D62B93"/>
    <w:rsid w:val="00D85073"/>
    <w:rsid w:val="00D87B01"/>
    <w:rsid w:val="00D942F2"/>
    <w:rsid w:val="00DA1DBD"/>
    <w:rsid w:val="00DA3B19"/>
    <w:rsid w:val="00DB785A"/>
    <w:rsid w:val="00DC475E"/>
    <w:rsid w:val="00DD7635"/>
    <w:rsid w:val="00DE43EA"/>
    <w:rsid w:val="00DE5BE5"/>
    <w:rsid w:val="00E32672"/>
    <w:rsid w:val="00E443C6"/>
    <w:rsid w:val="00E456DE"/>
    <w:rsid w:val="00E7051D"/>
    <w:rsid w:val="00E70951"/>
    <w:rsid w:val="00E907B5"/>
    <w:rsid w:val="00E914F3"/>
    <w:rsid w:val="00E92517"/>
    <w:rsid w:val="00EA4F34"/>
    <w:rsid w:val="00EB4A8F"/>
    <w:rsid w:val="00EB4FE1"/>
    <w:rsid w:val="00EC090C"/>
    <w:rsid w:val="00ED6A62"/>
    <w:rsid w:val="00EF6453"/>
    <w:rsid w:val="00F10894"/>
    <w:rsid w:val="00F271E5"/>
    <w:rsid w:val="00F64CC8"/>
    <w:rsid w:val="00F66EE4"/>
    <w:rsid w:val="00F70877"/>
    <w:rsid w:val="00F753AB"/>
    <w:rsid w:val="00F76791"/>
    <w:rsid w:val="00F839A7"/>
    <w:rsid w:val="00F876DE"/>
    <w:rsid w:val="00F9199E"/>
    <w:rsid w:val="00FD7C94"/>
    <w:rsid w:val="00FE15AD"/>
    <w:rsid w:val="00FF1854"/>
    <w:rsid w:val="00FF4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colormenu v:ext="edit" fillcolor="none [3212]" strokecolor="none [3213]"/>
    </o:shapedefaults>
    <o:shapelayout v:ext="edit">
      <o:idmap v:ext="edit" data="1"/>
      <o:regrouptable v:ext="edit">
        <o:entry new="1" old="0"/>
        <o:entry new="2" old="1"/>
      </o:regrouptable>
    </o:shapelayout>
  </w:shapeDefaults>
  <w:decimalSymbol w:val="."/>
  <w:listSeparator w:val=","/>
  <w14:docId w14:val="2D34B5AD"/>
  <w15:docId w15:val="{7F444521-A375-430D-944F-040582C3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D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92D44"/>
    <w:pPr>
      <w:widowControl w:val="0"/>
      <w:wordWrap w:val="0"/>
      <w:autoSpaceDE w:val="0"/>
      <w:autoSpaceDN w:val="0"/>
      <w:adjustRightInd w:val="0"/>
      <w:spacing w:line="319" w:lineRule="exact"/>
      <w:jc w:val="both"/>
    </w:pPr>
    <w:rPr>
      <w:rFonts w:ascii="ＭＳ 明朝" w:eastAsia="ＭＳ 明朝" w:hAnsi="Times New Roman" w:cs="ＭＳ 明朝"/>
      <w:spacing w:val="8"/>
      <w:kern w:val="0"/>
      <w:sz w:val="20"/>
    </w:rPr>
  </w:style>
  <w:style w:type="paragraph" w:styleId="a4">
    <w:name w:val="Balloon Text"/>
    <w:basedOn w:val="a"/>
    <w:link w:val="a5"/>
    <w:uiPriority w:val="99"/>
    <w:semiHidden/>
    <w:unhideWhenUsed/>
    <w:rsid w:val="00E914F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914F3"/>
    <w:rPr>
      <w:rFonts w:asciiTheme="majorHAnsi" w:eastAsiaTheme="majorEastAsia" w:hAnsiTheme="majorHAnsi" w:cstheme="majorBidi"/>
      <w:sz w:val="18"/>
      <w:szCs w:val="18"/>
    </w:rPr>
  </w:style>
  <w:style w:type="paragraph" w:styleId="Web">
    <w:name w:val="Normal (Web)"/>
    <w:basedOn w:val="a"/>
    <w:uiPriority w:val="99"/>
    <w:semiHidden/>
    <w:unhideWhenUsed/>
    <w:rsid w:val="007708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F70877"/>
    <w:pPr>
      <w:tabs>
        <w:tab w:val="center" w:pos="4252"/>
        <w:tab w:val="right" w:pos="8504"/>
      </w:tabs>
      <w:snapToGrid w:val="0"/>
    </w:pPr>
  </w:style>
  <w:style w:type="character" w:customStyle="1" w:styleId="a7">
    <w:name w:val="ヘッダー (文字)"/>
    <w:basedOn w:val="a0"/>
    <w:link w:val="a6"/>
    <w:uiPriority w:val="99"/>
    <w:rsid w:val="00F70877"/>
  </w:style>
  <w:style w:type="paragraph" w:styleId="a8">
    <w:name w:val="footer"/>
    <w:basedOn w:val="a"/>
    <w:link w:val="a9"/>
    <w:uiPriority w:val="99"/>
    <w:unhideWhenUsed/>
    <w:rsid w:val="00F70877"/>
    <w:pPr>
      <w:tabs>
        <w:tab w:val="center" w:pos="4252"/>
        <w:tab w:val="right" w:pos="8504"/>
      </w:tabs>
      <w:snapToGrid w:val="0"/>
    </w:pPr>
  </w:style>
  <w:style w:type="character" w:customStyle="1" w:styleId="a9">
    <w:name w:val="フッター (文字)"/>
    <w:basedOn w:val="a0"/>
    <w:link w:val="a8"/>
    <w:uiPriority w:val="99"/>
    <w:rsid w:val="00F70877"/>
  </w:style>
  <w:style w:type="paragraph" w:styleId="aa">
    <w:name w:val="No Spacing"/>
    <w:link w:val="ab"/>
    <w:uiPriority w:val="1"/>
    <w:qFormat/>
    <w:rsid w:val="004B557F"/>
    <w:rPr>
      <w:kern w:val="0"/>
      <w:sz w:val="22"/>
    </w:rPr>
  </w:style>
  <w:style w:type="character" w:customStyle="1" w:styleId="ab">
    <w:name w:val="行間詰め (文字)"/>
    <w:basedOn w:val="a0"/>
    <w:link w:val="aa"/>
    <w:uiPriority w:val="1"/>
    <w:rsid w:val="004B557F"/>
    <w:rPr>
      <w:kern w:val="0"/>
      <w:sz w:val="22"/>
    </w:rPr>
  </w:style>
  <w:style w:type="paragraph" w:styleId="ac">
    <w:name w:val="Revision"/>
    <w:hidden/>
    <w:uiPriority w:val="99"/>
    <w:semiHidden/>
    <w:rsid w:val="00D14B37"/>
  </w:style>
  <w:style w:type="character" w:styleId="ad">
    <w:name w:val="annotation reference"/>
    <w:basedOn w:val="a0"/>
    <w:uiPriority w:val="99"/>
    <w:semiHidden/>
    <w:unhideWhenUsed/>
    <w:rsid w:val="00B521BE"/>
    <w:rPr>
      <w:sz w:val="18"/>
      <w:szCs w:val="18"/>
    </w:rPr>
  </w:style>
  <w:style w:type="paragraph" w:styleId="ae">
    <w:name w:val="annotation text"/>
    <w:basedOn w:val="a"/>
    <w:link w:val="af"/>
    <w:uiPriority w:val="99"/>
    <w:semiHidden/>
    <w:unhideWhenUsed/>
    <w:rsid w:val="00B521BE"/>
    <w:pPr>
      <w:jc w:val="left"/>
    </w:pPr>
  </w:style>
  <w:style w:type="character" w:customStyle="1" w:styleId="af">
    <w:name w:val="コメント文字列 (文字)"/>
    <w:basedOn w:val="a0"/>
    <w:link w:val="ae"/>
    <w:uiPriority w:val="99"/>
    <w:semiHidden/>
    <w:rsid w:val="00B521BE"/>
  </w:style>
  <w:style w:type="paragraph" w:styleId="af0">
    <w:name w:val="annotation subject"/>
    <w:basedOn w:val="ae"/>
    <w:next w:val="ae"/>
    <w:link w:val="af1"/>
    <w:uiPriority w:val="99"/>
    <w:semiHidden/>
    <w:unhideWhenUsed/>
    <w:rsid w:val="00B521BE"/>
    <w:rPr>
      <w:b/>
      <w:bCs/>
    </w:rPr>
  </w:style>
  <w:style w:type="character" w:customStyle="1" w:styleId="af1">
    <w:name w:val="コメント内容 (文字)"/>
    <w:basedOn w:val="af"/>
    <w:link w:val="af0"/>
    <w:uiPriority w:val="99"/>
    <w:semiHidden/>
    <w:rsid w:val="00B521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974754">
      <w:bodyDiv w:val="1"/>
      <w:marLeft w:val="0"/>
      <w:marRight w:val="0"/>
      <w:marTop w:val="0"/>
      <w:marBottom w:val="0"/>
      <w:divBdr>
        <w:top w:val="none" w:sz="0" w:space="0" w:color="auto"/>
        <w:left w:val="none" w:sz="0" w:space="0" w:color="auto"/>
        <w:bottom w:val="none" w:sz="0" w:space="0" w:color="auto"/>
        <w:right w:val="none" w:sz="0" w:space="0" w:color="auto"/>
      </w:divBdr>
      <w:divsChild>
        <w:div w:id="230888181">
          <w:marLeft w:val="0"/>
          <w:marRight w:val="0"/>
          <w:marTop w:val="0"/>
          <w:marBottom w:val="0"/>
          <w:divBdr>
            <w:top w:val="none" w:sz="0" w:space="0" w:color="auto"/>
            <w:left w:val="none" w:sz="0" w:space="0" w:color="auto"/>
            <w:bottom w:val="none" w:sz="0" w:space="0" w:color="auto"/>
            <w:right w:val="none" w:sz="0" w:space="0" w:color="auto"/>
          </w:divBdr>
          <w:divsChild>
            <w:div w:id="187526929">
              <w:marLeft w:val="0"/>
              <w:marRight w:val="0"/>
              <w:marTop w:val="0"/>
              <w:marBottom w:val="0"/>
              <w:divBdr>
                <w:top w:val="none" w:sz="0" w:space="0" w:color="auto"/>
                <w:left w:val="none" w:sz="0" w:space="0" w:color="auto"/>
                <w:bottom w:val="none" w:sz="0" w:space="0" w:color="auto"/>
                <w:right w:val="none" w:sz="0" w:space="0" w:color="auto"/>
              </w:divBdr>
              <w:divsChild>
                <w:div w:id="109073956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3.xml"/><Relationship Id="rId18" Type="http://schemas.openxmlformats.org/officeDocument/2006/relationships/chart" Target="charts/chart7.xml"/><Relationship Id="rId26" Type="http://schemas.openxmlformats.org/officeDocument/2006/relationships/image" Target="media/image2.emf"/><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1.png"/><Relationship Id="rId25" Type="http://schemas.openxmlformats.org/officeDocument/2006/relationships/chart" Target="charts/chart14.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9.xm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13.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2.xml"/><Relationship Id="rId28" Type="http://schemas.openxmlformats.org/officeDocument/2006/relationships/image" Target="media/image3.emf"/><Relationship Id="rId10" Type="http://schemas.openxmlformats.org/officeDocument/2006/relationships/chart" Target="charts/chart1.xml"/><Relationship Id="rId19" Type="http://schemas.openxmlformats.org/officeDocument/2006/relationships/chart" Target="charts/chart8.xml"/><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4.xml"/><Relationship Id="rId22" Type="http://schemas.openxmlformats.org/officeDocument/2006/relationships/chart" Target="charts/chart11.xml"/><Relationship Id="rId27" Type="http://schemas.openxmlformats.org/officeDocument/2006/relationships/oleObject" Target="embeddings/oleObject1.bin"/><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hottamasanobu:Documents:&#20316;&#26989;&#12501;&#12449;&#12452;&#12523;_100315:BIRD_INFO:&#30476;&#29256;RDB&#25913;&#27491;_2012:141120_&#24773;&#22577;&#38598;&#32004;:Status_Problem_V3_15021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N1341022\&#35519;&#26619;&#30740;&#31350;Proj\&#12524;&#12483;&#12489;&#12487;&#12540;&#12479;\RedList&#25913;&#35330;\RL2015&#32207;&#35542;&#21407;&#31295;\&#29983;&#24687;&#29872;&#22659;&#65286;&#21361;&#24807;&#35201;&#22240;_&#28961;&#33034;&#26894;_&#12488;&#12531;&#12508;&#30446;&#20462;&#27491;&#65288;20150217&#65289;.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N1341022\&#35519;&#26619;&#30740;&#31350;Proj\&#12524;&#12483;&#12489;&#12487;&#12540;&#12479;\RedList&#25913;&#35330;\RL2015&#32207;&#35542;&#21407;&#31295;\&#29983;&#24687;&#29872;&#22659;&#65286;&#21361;&#24807;&#35201;&#22240;_&#28961;&#33034;&#26894;_&#12488;&#12531;&#12508;&#30446;&#20462;&#27491;&#65288;20150217&#6528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N1341022\&#35519;&#26619;&#30740;&#31350;Proj\&#12524;&#12483;&#12489;&#12487;&#12540;&#12479;\RedList&#25913;&#35330;\RL2015&#32207;&#35542;&#21407;&#31295;\&#29983;&#24687;&#29872;&#22659;&#65286;&#21361;&#24807;&#35201;&#22240;_&#28961;&#33034;&#26894;_&#12488;&#12531;&#12508;&#30446;&#20462;&#27491;&#65288;20150217&#6528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N1341022\&#35519;&#26619;&#30740;&#31350;Proj\&#12524;&#12483;&#12489;&#12487;&#12540;&#12479;\RedList&#25913;&#35330;\RL2015&#32207;&#35542;&#21407;&#31295;\&#29983;&#24687;&#29872;&#22659;&#65286;&#21361;&#24807;&#35201;&#22240;_&#28961;&#33034;&#26894;_&#12488;&#12531;&#12508;&#30446;&#20462;&#27491;&#65288;20150217&#65289;.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N1341022\&#35519;&#26619;&#30740;&#31350;Proj\&#12524;&#12483;&#12489;&#12487;&#12540;&#12479;\RedList&#25913;&#35330;\RL2015&#32207;&#35542;&#21407;&#31295;\&#29983;&#24687;&#29872;&#22659;&#65286;&#21361;&#24807;&#35201;&#22240;_&#28961;&#33034;&#26894;_&#12488;&#12531;&#12508;&#30446;&#20462;&#27491;&#65288;20150217&#6528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hottamasanobu:Documents:&#20316;&#26989;&#12501;&#12449;&#12452;&#12523;_100315:BIRD_INFO:&#30476;&#29256;RDB&#25913;&#27491;_2012:141120_&#24773;&#22577;&#38598;&#32004;:Status_Problem_V3_15021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hottamasanobu:Documents:&#20316;&#26989;&#12501;&#12449;&#12452;&#12523;_100315:BIRD_INFO:&#30476;&#29256;RDB&#25913;&#27491;_2012:141120_&#24773;&#22577;&#38598;&#32004;:Status_Problem_V3_15021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hottamasanobu:Documents:&#20316;&#26989;&#12501;&#12449;&#12452;&#12523;_100315:BIRD_INFO:&#30476;&#29256;RDB&#25913;&#27491;_2012:141120_&#24773;&#22577;&#38598;&#32004;:Status_Problem_V3_15021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hottamasanobu:Documents:&#20316;&#26989;&#12501;&#12449;&#12452;&#12523;_100315:BIRD_INFO:&#30476;&#29256;RDB&#25913;&#27491;_2012:141120_&#24773;&#22577;&#38598;&#32004;:Status_Problem_V3_15021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hottamasanobu:Documents:&#20316;&#26989;&#12501;&#12449;&#12452;&#12523;_100315:BIRD_INFO:&#30476;&#29256;RDB&#25913;&#27491;_2012:141120_&#24773;&#22577;&#38598;&#32004;:Status_Problem_V3_15021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N1341022\&#35519;&#26619;&#30740;&#31350;Proj\&#12524;&#12483;&#12489;&#12487;&#12540;&#12479;\RedList&#25913;&#35330;\RL2015&#32207;&#35542;&#21407;&#31295;\&#29983;&#24687;&#29872;&#22659;&#65286;&#21361;&#24807;&#35201;&#22240;_&#28961;&#33034;&#26894;_&#12488;&#12531;&#12508;&#30446;&#20462;&#27491;&#65288;20150217&#6528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N1341022\&#35519;&#26619;&#30740;&#31350;Proj\&#12524;&#12483;&#12489;&#12487;&#12540;&#12479;\RedList&#25913;&#35330;\RL2015&#32207;&#35542;&#21407;&#31295;\&#29983;&#24687;&#29872;&#22659;&#65286;&#21361;&#24807;&#35201;&#22240;_&#28961;&#33034;&#26894;_&#12488;&#12531;&#12508;&#30446;&#20462;&#27491;&#65288;20150217&#6528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N1341022\&#35519;&#26619;&#30740;&#31350;Proj\&#12524;&#12483;&#12489;&#12487;&#12540;&#12479;\RedList&#25913;&#35330;\RL2015&#32207;&#35542;&#21407;&#31295;\&#29983;&#24687;&#29872;&#22659;&#65286;&#21361;&#24807;&#35201;&#22240;_&#28961;&#33034;&#26894;_&#12488;&#12531;&#12508;&#30446;&#20462;&#27491;&#65288;20150217&#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bar"/>
        <c:grouping val="percentStacked"/>
        <c:varyColors val="0"/>
        <c:ser>
          <c:idx val="0"/>
          <c:order val="0"/>
          <c:tx>
            <c:strRef>
              <c:f>生息環境_表!$T$1</c:f>
              <c:strCache>
                <c:ptCount val="1"/>
                <c:pt idx="0">
                  <c:v>森林</c:v>
                </c:pt>
              </c:strCache>
            </c:strRef>
          </c:tx>
          <c:spPr>
            <a:pattFill prst="pct25">
              <a:fgClr>
                <a:schemeClr val="tx1"/>
              </a:fgClr>
              <a:bgClr>
                <a:schemeClr val="bg1"/>
              </a:bgClr>
            </a:pattFill>
            <a:ln>
              <a:solidFill>
                <a:schemeClr val="tx1"/>
              </a:solidFill>
            </a:ln>
          </c:spPr>
          <c:invertIfNegative val="0"/>
          <c:cat>
            <c:strRef>
              <c:f>生息環境_表!$S$2:$S$6</c:f>
              <c:strCache>
                <c:ptCount val="5"/>
                <c:pt idx="0">
                  <c:v>全分類群 (N=243)</c:v>
                </c:pt>
                <c:pt idx="1">
                  <c:v>哺乳類 (N=54)</c:v>
                </c:pt>
                <c:pt idx="2">
                  <c:v>鳥類 (N=128)</c:v>
                </c:pt>
                <c:pt idx="3">
                  <c:v>両生・爬虫類 (N=30)</c:v>
                </c:pt>
                <c:pt idx="4">
                  <c:v>魚類 (N=31)</c:v>
                </c:pt>
              </c:strCache>
            </c:strRef>
          </c:cat>
          <c:val>
            <c:numRef>
              <c:f>生息環境_表!$T$2:$T$6</c:f>
              <c:numCache>
                <c:formatCode>0.0_ </c:formatCode>
                <c:ptCount val="5"/>
                <c:pt idx="0">
                  <c:v>29.2</c:v>
                </c:pt>
                <c:pt idx="1">
                  <c:v>55.6</c:v>
                </c:pt>
                <c:pt idx="2">
                  <c:v>28.9</c:v>
                </c:pt>
                <c:pt idx="3">
                  <c:v>13.3</c:v>
                </c:pt>
              </c:numCache>
            </c:numRef>
          </c:val>
        </c:ser>
        <c:ser>
          <c:idx val="1"/>
          <c:order val="1"/>
          <c:tx>
            <c:strRef>
              <c:f>生息環境_表!$U$1</c:f>
              <c:strCache>
                <c:ptCount val="1"/>
                <c:pt idx="0">
                  <c:v>草原</c:v>
                </c:pt>
              </c:strCache>
            </c:strRef>
          </c:tx>
          <c:spPr>
            <a:pattFill prst="pct75">
              <a:fgClr>
                <a:schemeClr val="tx1"/>
              </a:fgClr>
              <a:bgClr>
                <a:schemeClr val="bg1"/>
              </a:bgClr>
            </a:pattFill>
            <a:ln>
              <a:solidFill>
                <a:schemeClr val="tx1"/>
              </a:solidFill>
            </a:ln>
          </c:spPr>
          <c:invertIfNegative val="0"/>
          <c:cat>
            <c:strRef>
              <c:f>生息環境_表!$S$2:$S$6</c:f>
              <c:strCache>
                <c:ptCount val="5"/>
                <c:pt idx="0">
                  <c:v>全分類群 (N=243)</c:v>
                </c:pt>
                <c:pt idx="1">
                  <c:v>哺乳類 (N=54)</c:v>
                </c:pt>
                <c:pt idx="2">
                  <c:v>鳥類 (N=128)</c:v>
                </c:pt>
                <c:pt idx="3">
                  <c:v>両生・爬虫類 (N=30)</c:v>
                </c:pt>
                <c:pt idx="4">
                  <c:v>魚類 (N=31)</c:v>
                </c:pt>
              </c:strCache>
            </c:strRef>
          </c:cat>
          <c:val>
            <c:numRef>
              <c:f>生息環境_表!$U$2:$U$6</c:f>
              <c:numCache>
                <c:formatCode>0.0_ </c:formatCode>
                <c:ptCount val="5"/>
                <c:pt idx="0">
                  <c:v>10.3</c:v>
                </c:pt>
                <c:pt idx="1">
                  <c:v>9.3000000000000007</c:v>
                </c:pt>
                <c:pt idx="2">
                  <c:v>15.6</c:v>
                </c:pt>
              </c:numCache>
            </c:numRef>
          </c:val>
        </c:ser>
        <c:ser>
          <c:idx val="2"/>
          <c:order val="2"/>
          <c:tx>
            <c:strRef>
              <c:f>生息環境_表!$V$1</c:f>
              <c:strCache>
                <c:ptCount val="1"/>
                <c:pt idx="0">
                  <c:v>裸地</c:v>
                </c:pt>
              </c:strCache>
            </c:strRef>
          </c:tx>
          <c:spPr>
            <a:pattFill prst="pct5">
              <a:fgClr>
                <a:schemeClr val="tx1"/>
              </a:fgClr>
              <a:bgClr>
                <a:schemeClr val="bg1"/>
              </a:bgClr>
            </a:pattFill>
            <a:ln>
              <a:solidFill>
                <a:schemeClr val="tx1"/>
              </a:solidFill>
            </a:ln>
          </c:spPr>
          <c:invertIfNegative val="0"/>
          <c:cat>
            <c:strRef>
              <c:f>生息環境_表!$S$2:$S$6</c:f>
              <c:strCache>
                <c:ptCount val="5"/>
                <c:pt idx="0">
                  <c:v>全分類群 (N=243)</c:v>
                </c:pt>
                <c:pt idx="1">
                  <c:v>哺乳類 (N=54)</c:v>
                </c:pt>
                <c:pt idx="2">
                  <c:v>鳥類 (N=128)</c:v>
                </c:pt>
                <c:pt idx="3">
                  <c:v>両生・爬虫類 (N=30)</c:v>
                </c:pt>
                <c:pt idx="4">
                  <c:v>魚類 (N=31)</c:v>
                </c:pt>
              </c:strCache>
            </c:strRef>
          </c:cat>
          <c:val>
            <c:numRef>
              <c:f>生息環境_表!$V$2:$V$6</c:f>
              <c:numCache>
                <c:formatCode>0.0_ </c:formatCode>
                <c:ptCount val="5"/>
                <c:pt idx="0">
                  <c:v>5.8</c:v>
                </c:pt>
                <c:pt idx="1">
                  <c:v>1.9000000000000001</c:v>
                </c:pt>
                <c:pt idx="2">
                  <c:v>10.200000000000001</c:v>
                </c:pt>
              </c:numCache>
            </c:numRef>
          </c:val>
        </c:ser>
        <c:ser>
          <c:idx val="3"/>
          <c:order val="3"/>
          <c:tx>
            <c:strRef>
              <c:f>生息環境_表!$W$1</c:f>
              <c:strCache>
                <c:ptCount val="1"/>
                <c:pt idx="0">
                  <c:v>湿地</c:v>
                </c:pt>
              </c:strCache>
            </c:strRef>
          </c:tx>
          <c:spPr>
            <a:pattFill prst="ltDnDiag">
              <a:fgClr>
                <a:schemeClr val="tx1"/>
              </a:fgClr>
              <a:bgClr>
                <a:schemeClr val="bg1"/>
              </a:bgClr>
            </a:pattFill>
            <a:ln>
              <a:solidFill>
                <a:schemeClr val="tx1"/>
              </a:solidFill>
            </a:ln>
          </c:spPr>
          <c:invertIfNegative val="0"/>
          <c:cat>
            <c:strRef>
              <c:f>生息環境_表!$S$2:$S$6</c:f>
              <c:strCache>
                <c:ptCount val="5"/>
                <c:pt idx="0">
                  <c:v>全分類群 (N=243)</c:v>
                </c:pt>
                <c:pt idx="1">
                  <c:v>哺乳類 (N=54)</c:v>
                </c:pt>
                <c:pt idx="2">
                  <c:v>鳥類 (N=128)</c:v>
                </c:pt>
                <c:pt idx="3">
                  <c:v>両生・爬虫類 (N=30)</c:v>
                </c:pt>
                <c:pt idx="4">
                  <c:v>魚類 (N=31)</c:v>
                </c:pt>
              </c:strCache>
            </c:strRef>
          </c:cat>
          <c:val>
            <c:numRef>
              <c:f>生息環境_表!$W$2:$W$6</c:f>
              <c:numCache>
                <c:formatCode>General</c:formatCode>
                <c:ptCount val="5"/>
                <c:pt idx="0" formatCode="0.0_ ">
                  <c:v>5.8</c:v>
                </c:pt>
                <c:pt idx="2" formatCode="0.0_ ">
                  <c:v>9.4</c:v>
                </c:pt>
                <c:pt idx="3" formatCode="0.0_ ">
                  <c:v>6.7</c:v>
                </c:pt>
              </c:numCache>
            </c:numRef>
          </c:val>
        </c:ser>
        <c:ser>
          <c:idx val="4"/>
          <c:order val="4"/>
          <c:tx>
            <c:strRef>
              <c:f>生息環境_表!$X$1</c:f>
              <c:strCache>
                <c:ptCount val="1"/>
                <c:pt idx="0">
                  <c:v>止水</c:v>
                </c:pt>
              </c:strCache>
            </c:strRef>
          </c:tx>
          <c:spPr>
            <a:pattFill prst="ltHorz">
              <a:fgClr>
                <a:schemeClr val="tx1"/>
              </a:fgClr>
              <a:bgClr>
                <a:schemeClr val="bg1"/>
              </a:bgClr>
            </a:pattFill>
            <a:ln>
              <a:solidFill>
                <a:schemeClr val="tx1"/>
              </a:solidFill>
            </a:ln>
          </c:spPr>
          <c:invertIfNegative val="0"/>
          <c:cat>
            <c:strRef>
              <c:f>生息環境_表!$S$2:$S$6</c:f>
              <c:strCache>
                <c:ptCount val="5"/>
                <c:pt idx="0">
                  <c:v>全分類群 (N=243)</c:v>
                </c:pt>
                <c:pt idx="1">
                  <c:v>哺乳類 (N=54)</c:v>
                </c:pt>
                <c:pt idx="2">
                  <c:v>鳥類 (N=128)</c:v>
                </c:pt>
                <c:pt idx="3">
                  <c:v>両生・爬虫類 (N=30)</c:v>
                </c:pt>
                <c:pt idx="4">
                  <c:v>魚類 (N=31)</c:v>
                </c:pt>
              </c:strCache>
            </c:strRef>
          </c:cat>
          <c:val>
            <c:numRef>
              <c:f>生息環境_表!$X$2:$X$6</c:f>
              <c:numCache>
                <c:formatCode>General</c:formatCode>
                <c:ptCount val="5"/>
                <c:pt idx="0" formatCode="0.0_ ">
                  <c:v>12.3</c:v>
                </c:pt>
                <c:pt idx="2" formatCode="0.0_ ">
                  <c:v>10.9</c:v>
                </c:pt>
                <c:pt idx="3" formatCode="0.0_ ">
                  <c:v>23.3</c:v>
                </c:pt>
                <c:pt idx="4" formatCode="0.0_ ">
                  <c:v>29</c:v>
                </c:pt>
              </c:numCache>
            </c:numRef>
          </c:val>
        </c:ser>
        <c:ser>
          <c:idx val="5"/>
          <c:order val="5"/>
          <c:tx>
            <c:strRef>
              <c:f>生息環境_表!$Y$1</c:f>
              <c:strCache>
                <c:ptCount val="1"/>
                <c:pt idx="0">
                  <c:v>流水</c:v>
                </c:pt>
              </c:strCache>
            </c:strRef>
          </c:tx>
          <c:spPr>
            <a:pattFill prst="ltVert">
              <a:fgClr>
                <a:schemeClr val="tx1"/>
              </a:fgClr>
              <a:bgClr>
                <a:schemeClr val="bg1"/>
              </a:bgClr>
            </a:pattFill>
            <a:ln>
              <a:solidFill>
                <a:schemeClr val="tx1"/>
              </a:solidFill>
            </a:ln>
          </c:spPr>
          <c:invertIfNegative val="0"/>
          <c:cat>
            <c:strRef>
              <c:f>生息環境_表!$S$2:$S$6</c:f>
              <c:strCache>
                <c:ptCount val="5"/>
                <c:pt idx="0">
                  <c:v>全分類群 (N=243)</c:v>
                </c:pt>
                <c:pt idx="1">
                  <c:v>哺乳類 (N=54)</c:v>
                </c:pt>
                <c:pt idx="2">
                  <c:v>鳥類 (N=128)</c:v>
                </c:pt>
                <c:pt idx="3">
                  <c:v>両生・爬虫類 (N=30)</c:v>
                </c:pt>
                <c:pt idx="4">
                  <c:v>魚類 (N=31)</c:v>
                </c:pt>
              </c:strCache>
            </c:strRef>
          </c:cat>
          <c:val>
            <c:numRef>
              <c:f>生息環境_表!$Y$2:$Y$6</c:f>
              <c:numCache>
                <c:formatCode>0.0_ </c:formatCode>
                <c:ptCount val="5"/>
                <c:pt idx="0">
                  <c:v>18.5</c:v>
                </c:pt>
                <c:pt idx="1">
                  <c:v>1.9000000000000001</c:v>
                </c:pt>
                <c:pt idx="2">
                  <c:v>9.4</c:v>
                </c:pt>
                <c:pt idx="3">
                  <c:v>40</c:v>
                </c:pt>
                <c:pt idx="4">
                  <c:v>64.5</c:v>
                </c:pt>
              </c:numCache>
            </c:numRef>
          </c:val>
        </c:ser>
        <c:ser>
          <c:idx val="6"/>
          <c:order val="6"/>
          <c:tx>
            <c:strRef>
              <c:f>生息環境_表!$Z$1</c:f>
              <c:strCache>
                <c:ptCount val="1"/>
                <c:pt idx="0">
                  <c:v>耕作地</c:v>
                </c:pt>
              </c:strCache>
            </c:strRef>
          </c:tx>
          <c:spPr>
            <a:pattFill prst="lgCheck">
              <a:fgClr>
                <a:schemeClr val="tx1"/>
              </a:fgClr>
              <a:bgClr>
                <a:schemeClr val="bg1"/>
              </a:bgClr>
            </a:pattFill>
            <a:ln>
              <a:solidFill>
                <a:schemeClr val="tx1"/>
              </a:solidFill>
            </a:ln>
          </c:spPr>
          <c:invertIfNegative val="0"/>
          <c:cat>
            <c:strRef>
              <c:f>生息環境_表!$S$2:$S$6</c:f>
              <c:strCache>
                <c:ptCount val="5"/>
                <c:pt idx="0">
                  <c:v>全分類群 (N=243)</c:v>
                </c:pt>
                <c:pt idx="1">
                  <c:v>哺乳類 (N=54)</c:v>
                </c:pt>
                <c:pt idx="2">
                  <c:v>鳥類 (N=128)</c:v>
                </c:pt>
                <c:pt idx="3">
                  <c:v>両生・爬虫類 (N=30)</c:v>
                </c:pt>
                <c:pt idx="4">
                  <c:v>魚類 (N=31)</c:v>
                </c:pt>
              </c:strCache>
            </c:strRef>
          </c:cat>
          <c:val>
            <c:numRef>
              <c:f>生息環境_表!$Z$2:$Z$6</c:f>
              <c:numCache>
                <c:formatCode>0.0_ </c:formatCode>
                <c:ptCount val="5"/>
                <c:pt idx="0">
                  <c:v>9.1</c:v>
                </c:pt>
                <c:pt idx="1">
                  <c:v>1.9000000000000001</c:v>
                </c:pt>
                <c:pt idx="2">
                  <c:v>10.9</c:v>
                </c:pt>
                <c:pt idx="3">
                  <c:v>16.7</c:v>
                </c:pt>
                <c:pt idx="4">
                  <c:v>6.5</c:v>
                </c:pt>
              </c:numCache>
            </c:numRef>
          </c:val>
        </c:ser>
        <c:ser>
          <c:idx val="7"/>
          <c:order val="7"/>
          <c:tx>
            <c:strRef>
              <c:f>生息環境_表!$AA$1</c:f>
              <c:strCache>
                <c:ptCount val="1"/>
                <c:pt idx="0">
                  <c:v>洞窟・樹洞</c:v>
                </c:pt>
              </c:strCache>
            </c:strRef>
          </c:tx>
          <c:spPr>
            <a:pattFill prst="pct90">
              <a:fgClr>
                <a:schemeClr val="tx1"/>
              </a:fgClr>
              <a:bgClr>
                <a:schemeClr val="bg1"/>
              </a:bgClr>
            </a:pattFill>
            <a:ln>
              <a:solidFill>
                <a:schemeClr val="tx1"/>
              </a:solidFill>
            </a:ln>
          </c:spPr>
          <c:invertIfNegative val="0"/>
          <c:cat>
            <c:strRef>
              <c:f>生息環境_表!$S$2:$S$6</c:f>
              <c:strCache>
                <c:ptCount val="5"/>
                <c:pt idx="0">
                  <c:v>全分類群 (N=243)</c:v>
                </c:pt>
                <c:pt idx="1">
                  <c:v>哺乳類 (N=54)</c:v>
                </c:pt>
                <c:pt idx="2">
                  <c:v>鳥類 (N=128)</c:v>
                </c:pt>
                <c:pt idx="3">
                  <c:v>両生・爬虫類 (N=30)</c:v>
                </c:pt>
                <c:pt idx="4">
                  <c:v>魚類 (N=31)</c:v>
                </c:pt>
              </c:strCache>
            </c:strRef>
          </c:cat>
          <c:val>
            <c:numRef>
              <c:f>生息環境_表!$AA$2:$AA$6</c:f>
              <c:numCache>
                <c:formatCode>0.0_ </c:formatCode>
                <c:ptCount val="5"/>
                <c:pt idx="0">
                  <c:v>8.2000000000000011</c:v>
                </c:pt>
                <c:pt idx="1">
                  <c:v>27.8</c:v>
                </c:pt>
                <c:pt idx="2">
                  <c:v>3.9</c:v>
                </c:pt>
              </c:numCache>
            </c:numRef>
          </c:val>
        </c:ser>
        <c:ser>
          <c:idx val="8"/>
          <c:order val="8"/>
          <c:tx>
            <c:strRef>
              <c:f>生息環境_表!$AB$1</c:f>
              <c:strCache>
                <c:ptCount val="1"/>
                <c:pt idx="0">
                  <c:v>市街地</c:v>
                </c:pt>
              </c:strCache>
            </c:strRef>
          </c:tx>
          <c:spPr>
            <a:pattFill prst="pct75">
              <a:fgClr>
                <a:schemeClr val="tx1"/>
              </a:fgClr>
              <a:bgClr>
                <a:schemeClr val="bg1"/>
              </a:bgClr>
            </a:pattFill>
            <a:ln>
              <a:solidFill>
                <a:schemeClr val="tx1"/>
              </a:solidFill>
            </a:ln>
          </c:spPr>
          <c:invertIfNegative val="0"/>
          <c:cat>
            <c:strRef>
              <c:f>生息環境_表!$S$2:$S$6</c:f>
              <c:strCache>
                <c:ptCount val="5"/>
                <c:pt idx="0">
                  <c:v>全分類群 (N=243)</c:v>
                </c:pt>
                <c:pt idx="1">
                  <c:v>哺乳類 (N=54)</c:v>
                </c:pt>
                <c:pt idx="2">
                  <c:v>鳥類 (N=128)</c:v>
                </c:pt>
                <c:pt idx="3">
                  <c:v>両生・爬虫類 (N=30)</c:v>
                </c:pt>
                <c:pt idx="4">
                  <c:v>魚類 (N=31)</c:v>
                </c:pt>
              </c:strCache>
            </c:strRef>
          </c:cat>
          <c:val>
            <c:numRef>
              <c:f>生息環境_表!$AB$2:$AB$6</c:f>
              <c:numCache>
                <c:formatCode>0.0_ </c:formatCode>
                <c:ptCount val="5"/>
                <c:pt idx="0">
                  <c:v>0.8</c:v>
                </c:pt>
                <c:pt idx="1">
                  <c:v>1.9000000000000001</c:v>
                </c:pt>
                <c:pt idx="2">
                  <c:v>0.8</c:v>
                </c:pt>
              </c:numCache>
            </c:numRef>
          </c:val>
        </c:ser>
        <c:dLbls>
          <c:showLegendKey val="0"/>
          <c:showVal val="0"/>
          <c:showCatName val="0"/>
          <c:showSerName val="0"/>
          <c:showPercent val="0"/>
          <c:showBubbleSize val="0"/>
        </c:dLbls>
        <c:gapWidth val="75"/>
        <c:overlap val="100"/>
        <c:axId val="208025672"/>
        <c:axId val="208026056"/>
      </c:barChart>
      <c:catAx>
        <c:axId val="208025672"/>
        <c:scaling>
          <c:orientation val="maxMin"/>
        </c:scaling>
        <c:delete val="0"/>
        <c:axPos val="l"/>
        <c:numFmt formatCode="General" sourceLinked="0"/>
        <c:majorTickMark val="out"/>
        <c:minorTickMark val="none"/>
        <c:tickLblPos val="nextTo"/>
        <c:txPr>
          <a:bodyPr/>
          <a:lstStyle/>
          <a:p>
            <a:pPr>
              <a:defRPr sz="1050" b="1">
                <a:latin typeface="ＭＳ 明朝" pitchFamily="17" charset="-128"/>
                <a:ea typeface="ＭＳ 明朝" pitchFamily="17" charset="-128"/>
              </a:defRPr>
            </a:pPr>
            <a:endParaRPr lang="ja-JP"/>
          </a:p>
        </c:txPr>
        <c:crossAx val="208026056"/>
        <c:crosses val="autoZero"/>
        <c:auto val="1"/>
        <c:lblAlgn val="ctr"/>
        <c:lblOffset val="100"/>
        <c:noMultiLvlLbl val="0"/>
      </c:catAx>
      <c:valAx>
        <c:axId val="208026056"/>
        <c:scaling>
          <c:orientation val="minMax"/>
        </c:scaling>
        <c:delete val="0"/>
        <c:axPos val="b"/>
        <c:majorGridlines/>
        <c:numFmt formatCode="0%" sourceLinked="1"/>
        <c:majorTickMark val="out"/>
        <c:minorTickMark val="none"/>
        <c:tickLblPos val="nextTo"/>
        <c:txPr>
          <a:bodyPr/>
          <a:lstStyle/>
          <a:p>
            <a:pPr>
              <a:defRPr sz="1050">
                <a:latin typeface="Arial" pitchFamily="34" charset="0"/>
                <a:cs typeface="Arial" pitchFamily="34" charset="0"/>
              </a:defRPr>
            </a:pPr>
            <a:endParaRPr lang="ja-JP"/>
          </a:p>
        </c:txPr>
        <c:crossAx val="208025672"/>
        <c:crosses val="max"/>
        <c:crossBetween val="between"/>
        <c:majorUnit val="0.2"/>
      </c:valAx>
      <c:spPr>
        <a:ln>
          <a:solidFill>
            <a:schemeClr val="tx1"/>
          </a:solidFill>
        </a:ln>
      </c:spPr>
    </c:plotArea>
    <c:legend>
      <c:legendPos val="r"/>
      <c:layout>
        <c:manualLayout>
          <c:xMode val="edge"/>
          <c:yMode val="edge"/>
          <c:x val="0.81304648844250793"/>
          <c:y val="2.5985094850948503E-2"/>
          <c:w val="0.17288512665238903"/>
          <c:h val="0.86198644986449868"/>
        </c:manualLayout>
      </c:layout>
      <c:overlay val="0"/>
      <c:txPr>
        <a:bodyPr/>
        <a:lstStyle/>
        <a:p>
          <a:pPr>
            <a:defRPr sz="900"/>
          </a:pPr>
          <a:endParaRPr lang="ja-JP"/>
        </a:p>
      </c:txPr>
    </c:legend>
    <c:plotVisOnly val="1"/>
    <c:dispBlanksAs val="gap"/>
    <c:showDLblsOverMax val="0"/>
  </c:chart>
  <c:spPr>
    <a:no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1"/>
          <c:order val="0"/>
          <c:spPr>
            <a:solidFill>
              <a:schemeClr val="tx1"/>
            </a:solidFill>
            <a:ln>
              <a:solidFill>
                <a:schemeClr val="tx1"/>
              </a:solidFill>
            </a:ln>
          </c:spPr>
          <c:invertIfNegative val="0"/>
          <c:dPt>
            <c:idx val="7"/>
            <c:invertIfNegative val="0"/>
            <c:bubble3D val="0"/>
            <c:spPr>
              <a:pattFill prst="pct50">
                <a:fgClr>
                  <a:schemeClr val="tx1"/>
                </a:fgClr>
                <a:bgClr>
                  <a:schemeClr val="bg1"/>
                </a:bgClr>
              </a:pattFill>
              <a:ln>
                <a:solidFill>
                  <a:schemeClr val="tx1"/>
                </a:solidFill>
              </a:ln>
            </c:spPr>
          </c:dPt>
          <c:dPt>
            <c:idx val="8"/>
            <c:invertIfNegative val="0"/>
            <c:bubble3D val="0"/>
            <c:spPr>
              <a:pattFill prst="pct50">
                <a:fgClr>
                  <a:schemeClr val="tx1"/>
                </a:fgClr>
                <a:bgClr>
                  <a:schemeClr val="bg1"/>
                </a:bgClr>
              </a:pattFill>
              <a:ln>
                <a:solidFill>
                  <a:schemeClr val="tx1"/>
                </a:solidFill>
              </a:ln>
            </c:spPr>
          </c:dPt>
          <c:dPt>
            <c:idx val="9"/>
            <c:invertIfNegative val="0"/>
            <c:bubble3D val="0"/>
            <c:spPr>
              <a:pattFill prst="pct50">
                <a:fgClr>
                  <a:schemeClr val="tx1"/>
                </a:fgClr>
                <a:bgClr>
                  <a:schemeClr val="bg1"/>
                </a:bgClr>
              </a:pattFill>
              <a:ln>
                <a:solidFill>
                  <a:schemeClr val="tx1"/>
                </a:solidFill>
              </a:ln>
            </c:spPr>
          </c:dPt>
          <c:dPt>
            <c:idx val="10"/>
            <c:invertIfNegative val="0"/>
            <c:bubble3D val="0"/>
            <c:spPr>
              <a:pattFill prst="pct50">
                <a:fgClr>
                  <a:schemeClr val="tx1"/>
                </a:fgClr>
                <a:bgClr>
                  <a:schemeClr val="bg1"/>
                </a:bgClr>
              </a:pattFill>
              <a:ln>
                <a:solidFill>
                  <a:schemeClr val="tx1"/>
                </a:solidFill>
              </a:ln>
            </c:spPr>
          </c:dPt>
          <c:dPt>
            <c:idx val="11"/>
            <c:invertIfNegative val="0"/>
            <c:bubble3D val="0"/>
            <c:spPr>
              <a:pattFill prst="pct5">
                <a:fgClr>
                  <a:schemeClr val="tx1"/>
                </a:fgClr>
                <a:bgClr>
                  <a:schemeClr val="bg1"/>
                </a:bgClr>
              </a:pattFill>
              <a:ln>
                <a:solidFill>
                  <a:schemeClr val="tx1"/>
                </a:solidFill>
              </a:ln>
            </c:spPr>
          </c:dPt>
          <c:dPt>
            <c:idx val="12"/>
            <c:invertIfNegative val="0"/>
            <c:bubble3D val="0"/>
            <c:spPr>
              <a:pattFill prst="ltDnDiag">
                <a:fgClr>
                  <a:schemeClr val="tx1"/>
                </a:fgClr>
                <a:bgClr>
                  <a:schemeClr val="bg1"/>
                </a:bgClr>
              </a:pattFill>
              <a:ln>
                <a:solidFill>
                  <a:schemeClr val="tx1"/>
                </a:solidFill>
              </a:ln>
            </c:spPr>
          </c:dPt>
          <c:dPt>
            <c:idx val="13"/>
            <c:invertIfNegative val="0"/>
            <c:bubble3D val="0"/>
            <c:spPr>
              <a:solidFill>
                <a:schemeClr val="bg1"/>
              </a:solidFill>
              <a:ln>
                <a:solidFill>
                  <a:schemeClr val="tx1"/>
                </a:solidFill>
              </a:ln>
            </c:spPr>
          </c:dPt>
          <c:cat>
            <c:strRef>
              <c:f>要因集計表!$K$3:$K$16</c:f>
              <c:strCache>
                <c:ptCount val="14"/>
                <c:pt idx="0">
                  <c:v>森林伐採</c:v>
                </c:pt>
                <c:pt idx="1">
                  <c:v>池沼開発</c:v>
                </c:pt>
                <c:pt idx="2">
                  <c:v>草地開発</c:v>
                </c:pt>
                <c:pt idx="3">
                  <c:v>土地造成</c:v>
                </c:pt>
                <c:pt idx="4">
                  <c:v>道路工事</c:v>
                </c:pt>
                <c:pt idx="5">
                  <c:v>乱獲密猟</c:v>
                </c:pt>
                <c:pt idx="6">
                  <c:v>人の侵入・踏みつけ</c:v>
                </c:pt>
                <c:pt idx="7">
                  <c:v>管理停止（森林）</c:v>
                </c:pt>
                <c:pt idx="8">
                  <c:v>管理停止（草地）</c:v>
                </c:pt>
                <c:pt idx="9">
                  <c:v>耕作放棄</c:v>
                </c:pt>
                <c:pt idx="10">
                  <c:v>動物食害</c:v>
                </c:pt>
                <c:pt idx="11">
                  <c:v>農薬汚染</c:v>
                </c:pt>
                <c:pt idx="12">
                  <c:v>産地局限</c:v>
                </c:pt>
                <c:pt idx="13">
                  <c:v>その他</c:v>
                </c:pt>
              </c:strCache>
            </c:strRef>
          </c:cat>
          <c:val>
            <c:numRef>
              <c:f>要因集計表!$M$3:$M$16</c:f>
              <c:numCache>
                <c:formatCode>0.0_ </c:formatCode>
                <c:ptCount val="14"/>
                <c:pt idx="0">
                  <c:v>4</c:v>
                </c:pt>
                <c:pt idx="1">
                  <c:v>4</c:v>
                </c:pt>
                <c:pt idx="2">
                  <c:v>8</c:v>
                </c:pt>
                <c:pt idx="3">
                  <c:v>16</c:v>
                </c:pt>
                <c:pt idx="4">
                  <c:v>4</c:v>
                </c:pt>
                <c:pt idx="5">
                  <c:v>4</c:v>
                </c:pt>
                <c:pt idx="6">
                  <c:v>4</c:v>
                </c:pt>
                <c:pt idx="7">
                  <c:v>4</c:v>
                </c:pt>
                <c:pt idx="8">
                  <c:v>4</c:v>
                </c:pt>
                <c:pt idx="9">
                  <c:v>4</c:v>
                </c:pt>
                <c:pt idx="10">
                  <c:v>4</c:v>
                </c:pt>
                <c:pt idx="11">
                  <c:v>4</c:v>
                </c:pt>
                <c:pt idx="12">
                  <c:v>16</c:v>
                </c:pt>
                <c:pt idx="13">
                  <c:v>20</c:v>
                </c:pt>
              </c:numCache>
            </c:numRef>
          </c:val>
        </c:ser>
        <c:dLbls>
          <c:showLegendKey val="0"/>
          <c:showVal val="0"/>
          <c:showCatName val="0"/>
          <c:showSerName val="0"/>
          <c:showPercent val="0"/>
          <c:showBubbleSize val="0"/>
        </c:dLbls>
        <c:gapWidth val="75"/>
        <c:overlap val="-25"/>
        <c:axId val="208041488"/>
        <c:axId val="208041880"/>
      </c:barChart>
      <c:catAx>
        <c:axId val="208041488"/>
        <c:scaling>
          <c:orientation val="maxMin"/>
        </c:scaling>
        <c:delete val="0"/>
        <c:axPos val="l"/>
        <c:numFmt formatCode="General" sourceLinked="0"/>
        <c:majorTickMark val="out"/>
        <c:minorTickMark val="none"/>
        <c:tickLblPos val="nextTo"/>
        <c:txPr>
          <a:bodyPr/>
          <a:lstStyle/>
          <a:p>
            <a:pPr>
              <a:defRPr>
                <a:latin typeface="ＭＳ 明朝" pitchFamily="17" charset="-128"/>
                <a:ea typeface="ＭＳ 明朝" pitchFamily="17" charset="-128"/>
              </a:defRPr>
            </a:pPr>
            <a:endParaRPr lang="ja-JP"/>
          </a:p>
        </c:txPr>
        <c:crossAx val="208041880"/>
        <c:crosses val="autoZero"/>
        <c:auto val="1"/>
        <c:lblAlgn val="ctr"/>
        <c:lblOffset val="100"/>
        <c:noMultiLvlLbl val="0"/>
      </c:catAx>
      <c:valAx>
        <c:axId val="208041880"/>
        <c:scaling>
          <c:orientation val="minMax"/>
          <c:max val="25"/>
          <c:min val="0"/>
        </c:scaling>
        <c:delete val="0"/>
        <c:axPos val="t"/>
        <c:majorGridlines/>
        <c:numFmt formatCode="0_ " sourceLinked="0"/>
        <c:majorTickMark val="out"/>
        <c:minorTickMark val="none"/>
        <c:tickLblPos val="nextTo"/>
        <c:txPr>
          <a:bodyPr/>
          <a:lstStyle/>
          <a:p>
            <a:pPr>
              <a:defRPr sz="1200" b="1">
                <a:latin typeface="ＭＳ 明朝" pitchFamily="17" charset="-128"/>
                <a:ea typeface="ＭＳ 明朝" pitchFamily="17" charset="-128"/>
              </a:defRPr>
            </a:pPr>
            <a:endParaRPr lang="ja-JP"/>
          </a:p>
        </c:txPr>
        <c:crossAx val="208041488"/>
        <c:crosses val="autoZero"/>
        <c:crossBetween val="between"/>
        <c:majorUnit val="10"/>
      </c:valAx>
      <c:spPr>
        <a:ln>
          <a:solidFill>
            <a:schemeClr val="tx1"/>
          </a:solidFill>
        </a:ln>
      </c:spPr>
    </c:plotArea>
    <c:plotVisOnly val="1"/>
    <c:dispBlanksAs val="gap"/>
    <c:showDLblsOverMax val="0"/>
  </c:chart>
  <c:spPr>
    <a:noFill/>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1"/>
          <c:order val="0"/>
          <c:spPr>
            <a:solidFill>
              <a:schemeClr val="tx1"/>
            </a:solidFill>
            <a:ln>
              <a:solidFill>
                <a:schemeClr val="tx1"/>
              </a:solidFill>
            </a:ln>
          </c:spPr>
          <c:invertIfNegative val="0"/>
          <c:dPt>
            <c:idx val="7"/>
            <c:invertIfNegative val="0"/>
            <c:bubble3D val="0"/>
            <c:spPr>
              <a:pattFill prst="pct50">
                <a:fgClr>
                  <a:schemeClr val="tx1"/>
                </a:fgClr>
                <a:bgClr>
                  <a:schemeClr val="bg1"/>
                </a:bgClr>
              </a:pattFill>
              <a:ln>
                <a:solidFill>
                  <a:schemeClr val="tx1"/>
                </a:solidFill>
              </a:ln>
            </c:spPr>
          </c:dPt>
          <c:dPt>
            <c:idx val="8"/>
            <c:invertIfNegative val="0"/>
            <c:bubble3D val="0"/>
            <c:spPr>
              <a:pattFill prst="pct50">
                <a:fgClr>
                  <a:schemeClr val="tx1"/>
                </a:fgClr>
                <a:bgClr>
                  <a:schemeClr val="bg1"/>
                </a:bgClr>
              </a:pattFill>
              <a:ln>
                <a:solidFill>
                  <a:schemeClr val="tx1"/>
                </a:solidFill>
              </a:ln>
            </c:spPr>
          </c:dPt>
          <c:dPt>
            <c:idx val="9"/>
            <c:invertIfNegative val="0"/>
            <c:bubble3D val="0"/>
            <c:spPr>
              <a:pattFill prst="pct5">
                <a:fgClr>
                  <a:schemeClr val="tx1"/>
                </a:fgClr>
                <a:bgClr>
                  <a:schemeClr val="bg1"/>
                </a:bgClr>
              </a:pattFill>
              <a:ln>
                <a:solidFill>
                  <a:schemeClr val="tx1"/>
                </a:solidFill>
              </a:ln>
            </c:spPr>
          </c:dPt>
          <c:cat>
            <c:strRef>
              <c:f>要因集計表!$O$3:$O$12</c:f>
              <c:strCache>
                <c:ptCount val="10"/>
                <c:pt idx="0">
                  <c:v>森林伐採</c:v>
                </c:pt>
                <c:pt idx="1">
                  <c:v>池沼開発</c:v>
                </c:pt>
                <c:pt idx="2">
                  <c:v>河川開発</c:v>
                </c:pt>
                <c:pt idx="3">
                  <c:v>湿地開発</c:v>
                </c:pt>
                <c:pt idx="4">
                  <c:v>草地開発</c:v>
                </c:pt>
                <c:pt idx="5">
                  <c:v>土地改良・圃場整備</c:v>
                </c:pt>
                <c:pt idx="6">
                  <c:v>道路工事</c:v>
                </c:pt>
                <c:pt idx="7">
                  <c:v>自然遷移</c:v>
                </c:pt>
                <c:pt idx="8">
                  <c:v>耕作放棄</c:v>
                </c:pt>
                <c:pt idx="9">
                  <c:v>農薬汚染</c:v>
                </c:pt>
              </c:strCache>
            </c:strRef>
          </c:cat>
          <c:val>
            <c:numRef>
              <c:f>要因集計表!$Q$3:$Q$12</c:f>
              <c:numCache>
                <c:formatCode>0.0_ </c:formatCode>
                <c:ptCount val="10"/>
                <c:pt idx="0">
                  <c:v>27.472527472527442</c:v>
                </c:pt>
                <c:pt idx="1">
                  <c:v>3.2967032967032965</c:v>
                </c:pt>
                <c:pt idx="2">
                  <c:v>1.098901098901099</c:v>
                </c:pt>
                <c:pt idx="3">
                  <c:v>2.197802197802198</c:v>
                </c:pt>
                <c:pt idx="4">
                  <c:v>1.098901098901099</c:v>
                </c:pt>
                <c:pt idx="5">
                  <c:v>1.098901098901099</c:v>
                </c:pt>
                <c:pt idx="6">
                  <c:v>26.373626373626351</c:v>
                </c:pt>
                <c:pt idx="7">
                  <c:v>25.274725274725245</c:v>
                </c:pt>
                <c:pt idx="8">
                  <c:v>4.3956043956043995</c:v>
                </c:pt>
                <c:pt idx="9">
                  <c:v>7.6923076923076925</c:v>
                </c:pt>
              </c:numCache>
            </c:numRef>
          </c:val>
        </c:ser>
        <c:dLbls>
          <c:showLegendKey val="0"/>
          <c:showVal val="0"/>
          <c:showCatName val="0"/>
          <c:showSerName val="0"/>
          <c:showPercent val="0"/>
          <c:showBubbleSize val="0"/>
        </c:dLbls>
        <c:gapWidth val="75"/>
        <c:overlap val="-25"/>
        <c:axId val="208793448"/>
        <c:axId val="208793840"/>
      </c:barChart>
      <c:catAx>
        <c:axId val="208793448"/>
        <c:scaling>
          <c:orientation val="maxMin"/>
        </c:scaling>
        <c:delete val="0"/>
        <c:axPos val="l"/>
        <c:numFmt formatCode="General" sourceLinked="0"/>
        <c:majorTickMark val="out"/>
        <c:minorTickMark val="none"/>
        <c:tickLblPos val="nextTo"/>
        <c:txPr>
          <a:bodyPr/>
          <a:lstStyle/>
          <a:p>
            <a:pPr>
              <a:defRPr>
                <a:latin typeface="ＭＳ 明朝" pitchFamily="17" charset="-128"/>
                <a:ea typeface="ＭＳ 明朝" pitchFamily="17" charset="-128"/>
              </a:defRPr>
            </a:pPr>
            <a:endParaRPr lang="ja-JP"/>
          </a:p>
        </c:txPr>
        <c:crossAx val="208793840"/>
        <c:crosses val="autoZero"/>
        <c:auto val="1"/>
        <c:lblAlgn val="ctr"/>
        <c:lblOffset val="100"/>
        <c:noMultiLvlLbl val="0"/>
      </c:catAx>
      <c:valAx>
        <c:axId val="208793840"/>
        <c:scaling>
          <c:orientation val="minMax"/>
          <c:max val="30"/>
          <c:min val="0"/>
        </c:scaling>
        <c:delete val="0"/>
        <c:axPos val="t"/>
        <c:majorGridlines/>
        <c:numFmt formatCode="0_ " sourceLinked="0"/>
        <c:majorTickMark val="out"/>
        <c:minorTickMark val="none"/>
        <c:tickLblPos val="nextTo"/>
        <c:txPr>
          <a:bodyPr/>
          <a:lstStyle/>
          <a:p>
            <a:pPr>
              <a:defRPr sz="1200" b="1">
                <a:latin typeface="ＭＳ 明朝" pitchFamily="17" charset="-128"/>
                <a:ea typeface="ＭＳ 明朝" pitchFamily="17" charset="-128"/>
              </a:defRPr>
            </a:pPr>
            <a:endParaRPr lang="ja-JP"/>
          </a:p>
        </c:txPr>
        <c:crossAx val="208793448"/>
        <c:crosses val="autoZero"/>
        <c:crossBetween val="between"/>
        <c:majorUnit val="10"/>
      </c:valAx>
      <c:spPr>
        <a:ln>
          <a:solidFill>
            <a:schemeClr val="tx1"/>
          </a:solidFill>
        </a:ln>
      </c:spPr>
    </c:plotArea>
    <c:plotVisOnly val="1"/>
    <c:dispBlanksAs val="gap"/>
    <c:showDLblsOverMax val="0"/>
  </c:chart>
  <c:spPr>
    <a:noFill/>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1"/>
          <c:order val="0"/>
          <c:spPr>
            <a:solidFill>
              <a:schemeClr val="tx1"/>
            </a:solidFill>
            <a:ln>
              <a:solidFill>
                <a:schemeClr val="tx1"/>
              </a:solidFill>
            </a:ln>
          </c:spPr>
          <c:invertIfNegative val="0"/>
          <c:dPt>
            <c:idx val="13"/>
            <c:invertIfNegative val="0"/>
            <c:bubble3D val="0"/>
            <c:spPr>
              <a:pattFill prst="pct50">
                <a:fgClr>
                  <a:schemeClr val="tx1"/>
                </a:fgClr>
                <a:bgClr>
                  <a:schemeClr val="bg1"/>
                </a:bgClr>
              </a:pattFill>
              <a:ln>
                <a:solidFill>
                  <a:schemeClr val="tx1"/>
                </a:solidFill>
              </a:ln>
            </c:spPr>
          </c:dPt>
          <c:dPt>
            <c:idx val="14"/>
            <c:invertIfNegative val="0"/>
            <c:bubble3D val="0"/>
            <c:spPr>
              <a:pattFill prst="pct50">
                <a:fgClr>
                  <a:schemeClr val="tx1"/>
                </a:fgClr>
                <a:bgClr>
                  <a:schemeClr val="bg1"/>
                </a:bgClr>
              </a:pattFill>
              <a:ln>
                <a:solidFill>
                  <a:schemeClr val="tx1"/>
                </a:solidFill>
              </a:ln>
            </c:spPr>
          </c:dPt>
          <c:dPt>
            <c:idx val="15"/>
            <c:invertIfNegative val="0"/>
            <c:bubble3D val="0"/>
            <c:spPr>
              <a:pattFill prst="pct50">
                <a:fgClr>
                  <a:schemeClr val="tx1"/>
                </a:fgClr>
                <a:bgClr>
                  <a:schemeClr val="bg1"/>
                </a:bgClr>
              </a:pattFill>
              <a:ln>
                <a:solidFill>
                  <a:schemeClr val="tx1"/>
                </a:solidFill>
              </a:ln>
            </c:spPr>
          </c:dPt>
          <c:dPt>
            <c:idx val="16"/>
            <c:invertIfNegative val="0"/>
            <c:bubble3D val="0"/>
            <c:spPr>
              <a:pattFill prst="pct50">
                <a:fgClr>
                  <a:schemeClr val="tx1"/>
                </a:fgClr>
                <a:bgClr>
                  <a:schemeClr val="bg1"/>
                </a:bgClr>
              </a:pattFill>
              <a:ln>
                <a:solidFill>
                  <a:schemeClr val="tx1"/>
                </a:solidFill>
              </a:ln>
            </c:spPr>
          </c:dPt>
          <c:dPt>
            <c:idx val="17"/>
            <c:invertIfNegative val="0"/>
            <c:bubble3D val="0"/>
            <c:spPr>
              <a:pattFill prst="pct5">
                <a:fgClr>
                  <a:schemeClr val="tx1"/>
                </a:fgClr>
                <a:bgClr>
                  <a:schemeClr val="bg1"/>
                </a:bgClr>
              </a:pattFill>
              <a:ln>
                <a:solidFill>
                  <a:schemeClr val="tx1"/>
                </a:solidFill>
              </a:ln>
            </c:spPr>
          </c:dPt>
          <c:dPt>
            <c:idx val="18"/>
            <c:invertIfNegative val="0"/>
            <c:bubble3D val="0"/>
            <c:spPr>
              <a:pattFill prst="pct5">
                <a:fgClr>
                  <a:schemeClr val="tx1"/>
                </a:fgClr>
                <a:bgClr>
                  <a:schemeClr val="bg1"/>
                </a:bgClr>
              </a:pattFill>
              <a:ln>
                <a:solidFill>
                  <a:schemeClr val="tx1"/>
                </a:solidFill>
              </a:ln>
            </c:spPr>
          </c:dPt>
          <c:dPt>
            <c:idx val="19"/>
            <c:invertIfNegative val="0"/>
            <c:bubble3D val="0"/>
            <c:spPr>
              <a:pattFill prst="pct5">
                <a:fgClr>
                  <a:schemeClr val="tx1"/>
                </a:fgClr>
                <a:bgClr>
                  <a:schemeClr val="bg1"/>
                </a:bgClr>
              </a:pattFill>
              <a:ln>
                <a:solidFill>
                  <a:schemeClr val="tx1"/>
                </a:solidFill>
              </a:ln>
            </c:spPr>
          </c:dPt>
          <c:dPt>
            <c:idx val="20"/>
            <c:invertIfNegative val="0"/>
            <c:bubble3D val="0"/>
            <c:spPr>
              <a:pattFill prst="ltDnDiag">
                <a:fgClr>
                  <a:schemeClr val="tx1"/>
                </a:fgClr>
                <a:bgClr>
                  <a:schemeClr val="bg1"/>
                </a:bgClr>
              </a:pattFill>
              <a:ln>
                <a:solidFill>
                  <a:schemeClr val="tx1"/>
                </a:solidFill>
              </a:ln>
            </c:spPr>
          </c:dPt>
          <c:dPt>
            <c:idx val="21"/>
            <c:invertIfNegative val="0"/>
            <c:bubble3D val="0"/>
            <c:spPr>
              <a:pattFill prst="ltDnDiag">
                <a:fgClr>
                  <a:schemeClr val="tx1"/>
                </a:fgClr>
                <a:bgClr>
                  <a:schemeClr val="bg1"/>
                </a:bgClr>
              </a:pattFill>
              <a:ln>
                <a:solidFill>
                  <a:schemeClr val="tx1"/>
                </a:solidFill>
              </a:ln>
            </c:spPr>
          </c:dPt>
          <c:dPt>
            <c:idx val="22"/>
            <c:invertIfNegative val="0"/>
            <c:bubble3D val="0"/>
            <c:spPr>
              <a:solidFill>
                <a:schemeClr val="bg1"/>
              </a:solidFill>
              <a:ln>
                <a:solidFill>
                  <a:schemeClr val="tx1"/>
                </a:solidFill>
              </a:ln>
            </c:spPr>
          </c:dPt>
          <c:cat>
            <c:strRef>
              <c:f>要因集計表!$K$33:$K$55</c:f>
              <c:strCache>
                <c:ptCount val="23"/>
                <c:pt idx="0">
                  <c:v>森林伐採</c:v>
                </c:pt>
                <c:pt idx="1">
                  <c:v>池沼開発</c:v>
                </c:pt>
                <c:pt idx="2">
                  <c:v>河川開発</c:v>
                </c:pt>
                <c:pt idx="3">
                  <c:v>湿地開発</c:v>
                </c:pt>
                <c:pt idx="4">
                  <c:v>草地開発</c:v>
                </c:pt>
                <c:pt idx="5">
                  <c:v>土地造成</c:v>
                </c:pt>
                <c:pt idx="6">
                  <c:v>土地改良・圃場整備</c:v>
                </c:pt>
                <c:pt idx="7">
                  <c:v>道路工事</c:v>
                </c:pt>
                <c:pt idx="8">
                  <c:v>ダム建設</c:v>
                </c:pt>
                <c:pt idx="9">
                  <c:v>乱獲密猟</c:v>
                </c:pt>
                <c:pt idx="10">
                  <c:v>不法採集</c:v>
                </c:pt>
                <c:pt idx="11">
                  <c:v>人の侵入・踏みつけ</c:v>
                </c:pt>
                <c:pt idx="12">
                  <c:v>転作</c:v>
                </c:pt>
                <c:pt idx="13">
                  <c:v>自然遷移</c:v>
                </c:pt>
                <c:pt idx="14">
                  <c:v>管理停止（森林）</c:v>
                </c:pt>
                <c:pt idx="15">
                  <c:v>管理停止（草地）</c:v>
                </c:pt>
                <c:pt idx="16">
                  <c:v>耕作放棄</c:v>
                </c:pt>
                <c:pt idx="17">
                  <c:v>水質汚濁</c:v>
                </c:pt>
                <c:pt idx="18">
                  <c:v>農薬汚染</c:v>
                </c:pt>
                <c:pt idx="19">
                  <c:v>外来生物</c:v>
                </c:pt>
                <c:pt idx="20">
                  <c:v>産地局限</c:v>
                </c:pt>
                <c:pt idx="21">
                  <c:v>気候変化</c:v>
                </c:pt>
                <c:pt idx="22">
                  <c:v>その他</c:v>
                </c:pt>
              </c:strCache>
            </c:strRef>
          </c:cat>
          <c:val>
            <c:numRef>
              <c:f>要因集計表!$M$33:$M$55</c:f>
              <c:numCache>
                <c:formatCode>0.0_ </c:formatCode>
                <c:ptCount val="23"/>
                <c:pt idx="0">
                  <c:v>26.364846870838882</c:v>
                </c:pt>
                <c:pt idx="1">
                  <c:v>3.4620505992010635</c:v>
                </c:pt>
                <c:pt idx="2">
                  <c:v>5.3262316910785623</c:v>
                </c:pt>
                <c:pt idx="3">
                  <c:v>2.6631158455392812</c:v>
                </c:pt>
                <c:pt idx="4">
                  <c:v>3.0625832223701748</c:v>
                </c:pt>
                <c:pt idx="5">
                  <c:v>8.2556591211717709</c:v>
                </c:pt>
                <c:pt idx="6">
                  <c:v>0.79893475366178479</c:v>
                </c:pt>
                <c:pt idx="7">
                  <c:v>13.848202396804266</c:v>
                </c:pt>
                <c:pt idx="8">
                  <c:v>7.3235685752330228</c:v>
                </c:pt>
                <c:pt idx="9">
                  <c:v>1.7310252996005318</c:v>
                </c:pt>
                <c:pt idx="10">
                  <c:v>0.13315579227696406</c:v>
                </c:pt>
                <c:pt idx="11">
                  <c:v>3.3288948069241013</c:v>
                </c:pt>
                <c:pt idx="12">
                  <c:v>0.26631158455392812</c:v>
                </c:pt>
                <c:pt idx="13">
                  <c:v>0.93209054593874829</c:v>
                </c:pt>
                <c:pt idx="14">
                  <c:v>0.79893475366178479</c:v>
                </c:pt>
                <c:pt idx="15">
                  <c:v>0.26631158455392812</c:v>
                </c:pt>
                <c:pt idx="16">
                  <c:v>0.79893475366178479</c:v>
                </c:pt>
                <c:pt idx="17">
                  <c:v>1.9973368841544608</c:v>
                </c:pt>
                <c:pt idx="18">
                  <c:v>7.5898801597869472</c:v>
                </c:pt>
                <c:pt idx="19">
                  <c:v>0.13315579227696406</c:v>
                </c:pt>
                <c:pt idx="20">
                  <c:v>9.3209054593874825</c:v>
                </c:pt>
                <c:pt idx="21">
                  <c:v>0.79893475366178479</c:v>
                </c:pt>
                <c:pt idx="22">
                  <c:v>0.79893475366178479</c:v>
                </c:pt>
              </c:numCache>
            </c:numRef>
          </c:val>
        </c:ser>
        <c:dLbls>
          <c:showLegendKey val="0"/>
          <c:showVal val="0"/>
          <c:showCatName val="0"/>
          <c:showSerName val="0"/>
          <c:showPercent val="0"/>
          <c:showBubbleSize val="0"/>
        </c:dLbls>
        <c:gapWidth val="75"/>
        <c:overlap val="-25"/>
        <c:axId val="208794624"/>
        <c:axId val="208795016"/>
      </c:barChart>
      <c:catAx>
        <c:axId val="208794624"/>
        <c:scaling>
          <c:orientation val="maxMin"/>
        </c:scaling>
        <c:delete val="0"/>
        <c:axPos val="l"/>
        <c:numFmt formatCode="General" sourceLinked="0"/>
        <c:majorTickMark val="out"/>
        <c:minorTickMark val="none"/>
        <c:tickLblPos val="nextTo"/>
        <c:txPr>
          <a:bodyPr/>
          <a:lstStyle/>
          <a:p>
            <a:pPr>
              <a:defRPr>
                <a:latin typeface="ＭＳ 明朝" pitchFamily="17" charset="-128"/>
                <a:ea typeface="ＭＳ 明朝" pitchFamily="17" charset="-128"/>
              </a:defRPr>
            </a:pPr>
            <a:endParaRPr lang="ja-JP"/>
          </a:p>
        </c:txPr>
        <c:crossAx val="208795016"/>
        <c:crosses val="autoZero"/>
        <c:auto val="1"/>
        <c:lblAlgn val="ctr"/>
        <c:lblOffset val="100"/>
        <c:noMultiLvlLbl val="0"/>
      </c:catAx>
      <c:valAx>
        <c:axId val="208795016"/>
        <c:scaling>
          <c:orientation val="minMax"/>
        </c:scaling>
        <c:delete val="0"/>
        <c:axPos val="t"/>
        <c:majorGridlines/>
        <c:numFmt formatCode="0_ " sourceLinked="0"/>
        <c:majorTickMark val="out"/>
        <c:minorTickMark val="none"/>
        <c:tickLblPos val="nextTo"/>
        <c:txPr>
          <a:bodyPr/>
          <a:lstStyle/>
          <a:p>
            <a:pPr>
              <a:defRPr sz="1200" b="1">
                <a:latin typeface="ＭＳ 明朝" pitchFamily="17" charset="-128"/>
                <a:ea typeface="ＭＳ 明朝" pitchFamily="17" charset="-128"/>
              </a:defRPr>
            </a:pPr>
            <a:endParaRPr lang="ja-JP"/>
          </a:p>
        </c:txPr>
        <c:crossAx val="208794624"/>
        <c:crosses val="autoZero"/>
        <c:crossBetween val="between"/>
      </c:valAx>
      <c:spPr>
        <a:ln>
          <a:solidFill>
            <a:schemeClr val="tx1"/>
          </a:solidFill>
        </a:ln>
      </c:spPr>
    </c:plotArea>
    <c:plotVisOnly val="1"/>
    <c:dispBlanksAs val="gap"/>
    <c:showDLblsOverMax val="0"/>
  </c:chart>
  <c:spPr>
    <a:noFill/>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1"/>
          <c:order val="0"/>
          <c:spPr>
            <a:solidFill>
              <a:schemeClr val="tx1"/>
            </a:solidFill>
            <a:ln>
              <a:solidFill>
                <a:schemeClr val="tx1"/>
              </a:solidFill>
            </a:ln>
          </c:spPr>
          <c:invertIfNegative val="0"/>
          <c:dPt>
            <c:idx val="8"/>
            <c:invertIfNegative val="0"/>
            <c:bubble3D val="0"/>
            <c:spPr>
              <a:pattFill prst="pct50">
                <a:fgClr>
                  <a:schemeClr val="tx1"/>
                </a:fgClr>
                <a:bgClr>
                  <a:schemeClr val="bg1"/>
                </a:bgClr>
              </a:pattFill>
              <a:ln>
                <a:solidFill>
                  <a:schemeClr val="tx1"/>
                </a:solidFill>
              </a:ln>
            </c:spPr>
          </c:dPt>
          <c:dPt>
            <c:idx val="9"/>
            <c:invertIfNegative val="0"/>
            <c:bubble3D val="0"/>
            <c:spPr>
              <a:pattFill prst="pct50">
                <a:fgClr>
                  <a:schemeClr val="tx1"/>
                </a:fgClr>
                <a:bgClr>
                  <a:schemeClr val="bg1"/>
                </a:bgClr>
              </a:pattFill>
              <a:ln>
                <a:solidFill>
                  <a:schemeClr val="tx1"/>
                </a:solidFill>
              </a:ln>
            </c:spPr>
          </c:dPt>
          <c:dPt>
            <c:idx val="10"/>
            <c:invertIfNegative val="0"/>
            <c:bubble3D val="0"/>
            <c:spPr>
              <a:pattFill prst="pct50">
                <a:fgClr>
                  <a:schemeClr val="tx1"/>
                </a:fgClr>
                <a:bgClr>
                  <a:schemeClr val="bg1"/>
                </a:bgClr>
              </a:pattFill>
              <a:ln>
                <a:solidFill>
                  <a:schemeClr val="tx1"/>
                </a:solidFill>
              </a:ln>
            </c:spPr>
          </c:dPt>
          <c:dPt>
            <c:idx val="11"/>
            <c:invertIfNegative val="0"/>
            <c:bubble3D val="0"/>
            <c:spPr>
              <a:pattFill prst="pct50">
                <a:fgClr>
                  <a:schemeClr val="tx1"/>
                </a:fgClr>
                <a:bgClr>
                  <a:schemeClr val="bg1"/>
                </a:bgClr>
              </a:pattFill>
              <a:ln>
                <a:solidFill>
                  <a:schemeClr val="tx1"/>
                </a:solidFill>
              </a:ln>
            </c:spPr>
          </c:dPt>
          <c:dPt>
            <c:idx val="12"/>
            <c:invertIfNegative val="0"/>
            <c:bubble3D val="0"/>
            <c:spPr>
              <a:pattFill prst="pct50">
                <a:fgClr>
                  <a:schemeClr val="tx1"/>
                </a:fgClr>
                <a:bgClr>
                  <a:schemeClr val="bg1"/>
                </a:bgClr>
              </a:pattFill>
              <a:ln>
                <a:solidFill>
                  <a:schemeClr val="tx1"/>
                </a:solidFill>
              </a:ln>
            </c:spPr>
          </c:dPt>
          <c:dPt>
            <c:idx val="13"/>
            <c:invertIfNegative val="0"/>
            <c:bubble3D val="0"/>
            <c:spPr>
              <a:pattFill prst="pct5">
                <a:fgClr>
                  <a:schemeClr val="tx1"/>
                </a:fgClr>
                <a:bgClr>
                  <a:schemeClr val="bg1"/>
                </a:bgClr>
              </a:pattFill>
              <a:ln>
                <a:solidFill>
                  <a:schemeClr val="tx1"/>
                </a:solidFill>
              </a:ln>
            </c:spPr>
          </c:dPt>
          <c:dPt>
            <c:idx val="14"/>
            <c:invertIfNegative val="0"/>
            <c:bubble3D val="0"/>
            <c:spPr>
              <a:pattFill prst="ltDnDiag">
                <a:fgClr>
                  <a:schemeClr val="tx1"/>
                </a:fgClr>
                <a:bgClr>
                  <a:schemeClr val="bg1"/>
                </a:bgClr>
              </a:pattFill>
              <a:ln>
                <a:solidFill>
                  <a:schemeClr val="tx1"/>
                </a:solidFill>
              </a:ln>
            </c:spPr>
          </c:dPt>
          <c:dPt>
            <c:idx val="15"/>
            <c:invertIfNegative val="0"/>
            <c:bubble3D val="0"/>
            <c:spPr>
              <a:pattFill prst="ltDnDiag">
                <a:fgClr>
                  <a:schemeClr val="tx1"/>
                </a:fgClr>
                <a:bgClr>
                  <a:schemeClr val="bg1"/>
                </a:bgClr>
              </a:pattFill>
              <a:ln>
                <a:solidFill>
                  <a:schemeClr val="tx1"/>
                </a:solidFill>
              </a:ln>
            </c:spPr>
          </c:dPt>
          <c:cat>
            <c:strRef>
              <c:f>要因集計表!$O$32:$O$47</c:f>
              <c:strCache>
                <c:ptCount val="16"/>
                <c:pt idx="0">
                  <c:v>森林伐採</c:v>
                </c:pt>
                <c:pt idx="1">
                  <c:v>河川開発</c:v>
                </c:pt>
                <c:pt idx="2">
                  <c:v>湿地開発</c:v>
                </c:pt>
                <c:pt idx="3">
                  <c:v>草地開発</c:v>
                </c:pt>
                <c:pt idx="4">
                  <c:v>土地改良・圃場整備</c:v>
                </c:pt>
                <c:pt idx="5">
                  <c:v>ダム建設</c:v>
                </c:pt>
                <c:pt idx="6">
                  <c:v>乱獲密猟</c:v>
                </c:pt>
                <c:pt idx="7">
                  <c:v>転作</c:v>
                </c:pt>
                <c:pt idx="8">
                  <c:v>自然遷移</c:v>
                </c:pt>
                <c:pt idx="9">
                  <c:v>管理停止（森林）</c:v>
                </c:pt>
                <c:pt idx="10">
                  <c:v>管理停止（草地）</c:v>
                </c:pt>
                <c:pt idx="11">
                  <c:v>耕作放棄</c:v>
                </c:pt>
                <c:pt idx="12">
                  <c:v>動物食害</c:v>
                </c:pt>
                <c:pt idx="13">
                  <c:v>外来生物</c:v>
                </c:pt>
                <c:pt idx="14">
                  <c:v>産地局限</c:v>
                </c:pt>
                <c:pt idx="15">
                  <c:v>気候変化</c:v>
                </c:pt>
              </c:strCache>
            </c:strRef>
          </c:cat>
          <c:val>
            <c:numRef>
              <c:f>要因集計表!$Q$32:$Q$47</c:f>
              <c:numCache>
                <c:formatCode>0.0_ </c:formatCode>
                <c:ptCount val="16"/>
                <c:pt idx="0">
                  <c:v>2.027027027027029</c:v>
                </c:pt>
                <c:pt idx="1">
                  <c:v>4.7297297297297334</c:v>
                </c:pt>
                <c:pt idx="2">
                  <c:v>0.67567567567567699</c:v>
                </c:pt>
                <c:pt idx="3">
                  <c:v>10.135135135135135</c:v>
                </c:pt>
                <c:pt idx="4">
                  <c:v>0.67567567567567699</c:v>
                </c:pt>
                <c:pt idx="5">
                  <c:v>18.24324324324321</c:v>
                </c:pt>
                <c:pt idx="6">
                  <c:v>0.67567567567567699</c:v>
                </c:pt>
                <c:pt idx="7">
                  <c:v>0.67567567567567699</c:v>
                </c:pt>
                <c:pt idx="8">
                  <c:v>29.729729729729712</c:v>
                </c:pt>
                <c:pt idx="9">
                  <c:v>3.3783783783783785</c:v>
                </c:pt>
                <c:pt idx="10">
                  <c:v>16.216216216216218</c:v>
                </c:pt>
                <c:pt idx="11">
                  <c:v>1.3513513513513513</c:v>
                </c:pt>
                <c:pt idx="12">
                  <c:v>1.3513513513513513</c:v>
                </c:pt>
                <c:pt idx="13">
                  <c:v>0.67567567567567699</c:v>
                </c:pt>
                <c:pt idx="14">
                  <c:v>8.7837837837837789</c:v>
                </c:pt>
                <c:pt idx="15">
                  <c:v>0.67567567567567699</c:v>
                </c:pt>
              </c:numCache>
            </c:numRef>
          </c:val>
        </c:ser>
        <c:dLbls>
          <c:showLegendKey val="0"/>
          <c:showVal val="0"/>
          <c:showCatName val="0"/>
          <c:showSerName val="0"/>
          <c:showPercent val="0"/>
          <c:showBubbleSize val="0"/>
        </c:dLbls>
        <c:gapWidth val="75"/>
        <c:overlap val="-25"/>
        <c:axId val="208795800"/>
        <c:axId val="208796192"/>
      </c:barChart>
      <c:catAx>
        <c:axId val="208795800"/>
        <c:scaling>
          <c:orientation val="maxMin"/>
        </c:scaling>
        <c:delete val="0"/>
        <c:axPos val="l"/>
        <c:numFmt formatCode="General" sourceLinked="0"/>
        <c:majorTickMark val="out"/>
        <c:minorTickMark val="none"/>
        <c:tickLblPos val="nextTo"/>
        <c:txPr>
          <a:bodyPr/>
          <a:lstStyle/>
          <a:p>
            <a:pPr>
              <a:defRPr>
                <a:latin typeface="ＭＳ 明朝" pitchFamily="17" charset="-128"/>
                <a:ea typeface="ＭＳ 明朝" pitchFamily="17" charset="-128"/>
              </a:defRPr>
            </a:pPr>
            <a:endParaRPr lang="ja-JP"/>
          </a:p>
        </c:txPr>
        <c:crossAx val="208796192"/>
        <c:crosses val="autoZero"/>
        <c:auto val="1"/>
        <c:lblAlgn val="ctr"/>
        <c:lblOffset val="100"/>
        <c:noMultiLvlLbl val="0"/>
      </c:catAx>
      <c:valAx>
        <c:axId val="208796192"/>
        <c:scaling>
          <c:orientation val="minMax"/>
          <c:max val="30"/>
          <c:min val="0"/>
        </c:scaling>
        <c:delete val="0"/>
        <c:axPos val="t"/>
        <c:majorGridlines/>
        <c:numFmt formatCode="0_ " sourceLinked="0"/>
        <c:majorTickMark val="out"/>
        <c:minorTickMark val="none"/>
        <c:tickLblPos val="nextTo"/>
        <c:txPr>
          <a:bodyPr/>
          <a:lstStyle/>
          <a:p>
            <a:pPr>
              <a:defRPr sz="1200" b="1">
                <a:latin typeface="ＭＳ 明朝" pitchFamily="17" charset="-128"/>
                <a:ea typeface="ＭＳ 明朝" pitchFamily="17" charset="-128"/>
              </a:defRPr>
            </a:pPr>
            <a:endParaRPr lang="ja-JP"/>
          </a:p>
        </c:txPr>
        <c:crossAx val="208795800"/>
        <c:crosses val="autoZero"/>
        <c:crossBetween val="between"/>
        <c:majorUnit val="10"/>
      </c:valAx>
      <c:spPr>
        <a:ln>
          <a:solidFill>
            <a:schemeClr val="tx1"/>
          </a:solidFill>
        </a:ln>
      </c:spPr>
    </c:plotArea>
    <c:plotVisOnly val="1"/>
    <c:dispBlanksAs val="gap"/>
    <c:showDLblsOverMax val="0"/>
  </c:chart>
  <c:spPr>
    <a:noFill/>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1"/>
          <c:order val="0"/>
          <c:spPr>
            <a:solidFill>
              <a:schemeClr val="tx1"/>
            </a:solidFill>
            <a:ln>
              <a:solidFill>
                <a:schemeClr val="tx1"/>
              </a:solidFill>
            </a:ln>
          </c:spPr>
          <c:invertIfNegative val="0"/>
          <c:dPt>
            <c:idx val="4"/>
            <c:invertIfNegative val="0"/>
            <c:bubble3D val="0"/>
            <c:spPr>
              <a:pattFill prst="pct5">
                <a:fgClr>
                  <a:schemeClr val="tx1"/>
                </a:fgClr>
                <a:bgClr>
                  <a:schemeClr val="bg1"/>
                </a:bgClr>
              </a:pattFill>
              <a:ln>
                <a:solidFill>
                  <a:schemeClr val="tx1"/>
                </a:solidFill>
              </a:ln>
            </c:spPr>
          </c:dPt>
          <c:dPt>
            <c:idx val="5"/>
            <c:invertIfNegative val="0"/>
            <c:bubble3D val="0"/>
            <c:spPr>
              <a:pattFill prst="pct5">
                <a:fgClr>
                  <a:schemeClr val="tx1"/>
                </a:fgClr>
                <a:bgClr>
                  <a:schemeClr val="bg1"/>
                </a:bgClr>
              </a:pattFill>
              <a:ln>
                <a:solidFill>
                  <a:schemeClr val="tx1"/>
                </a:solidFill>
              </a:ln>
            </c:spPr>
          </c:dPt>
          <c:dPt>
            <c:idx val="6"/>
            <c:invertIfNegative val="0"/>
            <c:bubble3D val="0"/>
            <c:spPr>
              <a:pattFill prst="pct5">
                <a:fgClr>
                  <a:schemeClr val="tx1"/>
                </a:fgClr>
                <a:bgClr>
                  <a:schemeClr val="bg1"/>
                </a:bgClr>
              </a:pattFill>
              <a:ln>
                <a:solidFill>
                  <a:schemeClr val="tx1"/>
                </a:solidFill>
              </a:ln>
            </c:spPr>
          </c:dPt>
          <c:dPt>
            <c:idx val="7"/>
            <c:invertIfNegative val="0"/>
            <c:bubble3D val="0"/>
            <c:spPr>
              <a:pattFill prst="ltDnDiag">
                <a:fgClr>
                  <a:schemeClr val="tx1"/>
                </a:fgClr>
                <a:bgClr>
                  <a:schemeClr val="bg1"/>
                </a:bgClr>
              </a:pattFill>
              <a:ln>
                <a:solidFill>
                  <a:schemeClr val="tx1"/>
                </a:solidFill>
              </a:ln>
            </c:spPr>
          </c:dPt>
          <c:cat>
            <c:strRef>
              <c:f>要因集計表!$G$32:$G$39</c:f>
              <c:strCache>
                <c:ptCount val="8"/>
                <c:pt idx="0">
                  <c:v>池沼開発</c:v>
                </c:pt>
                <c:pt idx="1">
                  <c:v>河川開発</c:v>
                </c:pt>
                <c:pt idx="2">
                  <c:v>湿地開発</c:v>
                </c:pt>
                <c:pt idx="3">
                  <c:v>ダム建設</c:v>
                </c:pt>
                <c:pt idx="4">
                  <c:v>水質汚濁</c:v>
                </c:pt>
                <c:pt idx="5">
                  <c:v>農薬汚染</c:v>
                </c:pt>
                <c:pt idx="6">
                  <c:v>外来生物</c:v>
                </c:pt>
                <c:pt idx="7">
                  <c:v>産地局限</c:v>
                </c:pt>
              </c:strCache>
            </c:strRef>
          </c:cat>
          <c:val>
            <c:numRef>
              <c:f>要因集計表!$I$32:$I$39</c:f>
              <c:numCache>
                <c:formatCode>0.0_ </c:formatCode>
                <c:ptCount val="8"/>
                <c:pt idx="0">
                  <c:v>16.666666666666668</c:v>
                </c:pt>
                <c:pt idx="1">
                  <c:v>16.666666666666668</c:v>
                </c:pt>
                <c:pt idx="2">
                  <c:v>12.5</c:v>
                </c:pt>
                <c:pt idx="3">
                  <c:v>2.0833333333333353</c:v>
                </c:pt>
                <c:pt idx="4">
                  <c:v>20.833333333333304</c:v>
                </c:pt>
                <c:pt idx="5">
                  <c:v>2.0833333333333353</c:v>
                </c:pt>
                <c:pt idx="6">
                  <c:v>10.416666666666675</c:v>
                </c:pt>
                <c:pt idx="7">
                  <c:v>18.75</c:v>
                </c:pt>
              </c:numCache>
            </c:numRef>
          </c:val>
        </c:ser>
        <c:dLbls>
          <c:showLegendKey val="0"/>
          <c:showVal val="0"/>
          <c:showCatName val="0"/>
          <c:showSerName val="0"/>
          <c:showPercent val="0"/>
          <c:showBubbleSize val="0"/>
        </c:dLbls>
        <c:gapWidth val="75"/>
        <c:overlap val="-25"/>
        <c:axId val="208796976"/>
        <c:axId val="208797368"/>
      </c:barChart>
      <c:catAx>
        <c:axId val="208796976"/>
        <c:scaling>
          <c:orientation val="maxMin"/>
        </c:scaling>
        <c:delete val="0"/>
        <c:axPos val="l"/>
        <c:numFmt formatCode="General" sourceLinked="0"/>
        <c:majorTickMark val="out"/>
        <c:minorTickMark val="none"/>
        <c:tickLblPos val="nextTo"/>
        <c:txPr>
          <a:bodyPr/>
          <a:lstStyle/>
          <a:p>
            <a:pPr>
              <a:defRPr>
                <a:latin typeface="ＭＳ 明朝" pitchFamily="17" charset="-128"/>
                <a:ea typeface="ＭＳ 明朝" pitchFamily="17" charset="-128"/>
              </a:defRPr>
            </a:pPr>
            <a:endParaRPr lang="ja-JP"/>
          </a:p>
        </c:txPr>
        <c:crossAx val="208797368"/>
        <c:crosses val="autoZero"/>
        <c:auto val="1"/>
        <c:lblAlgn val="ctr"/>
        <c:lblOffset val="100"/>
        <c:noMultiLvlLbl val="0"/>
      </c:catAx>
      <c:valAx>
        <c:axId val="208797368"/>
        <c:scaling>
          <c:orientation val="minMax"/>
        </c:scaling>
        <c:delete val="0"/>
        <c:axPos val="t"/>
        <c:majorGridlines/>
        <c:numFmt formatCode="0_ " sourceLinked="0"/>
        <c:majorTickMark val="out"/>
        <c:minorTickMark val="none"/>
        <c:tickLblPos val="nextTo"/>
        <c:txPr>
          <a:bodyPr/>
          <a:lstStyle/>
          <a:p>
            <a:pPr>
              <a:defRPr sz="1200" b="1">
                <a:latin typeface="ＭＳ 明朝" pitchFamily="17" charset="-128"/>
                <a:ea typeface="ＭＳ 明朝" pitchFamily="17" charset="-128"/>
              </a:defRPr>
            </a:pPr>
            <a:endParaRPr lang="ja-JP"/>
          </a:p>
        </c:txPr>
        <c:crossAx val="208796976"/>
        <c:crosses val="autoZero"/>
        <c:crossBetween val="between"/>
      </c:valAx>
      <c:spPr>
        <a:ln>
          <a:solidFill>
            <a:schemeClr val="tx1"/>
          </a:solidFill>
        </a:ln>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43404144850737686"/>
          <c:y val="8.4574183686207671E-2"/>
          <c:w val="0.48602877349995449"/>
          <c:h val="0.87440721121346532"/>
        </c:manualLayout>
      </c:layout>
      <c:barChart>
        <c:barDir val="bar"/>
        <c:grouping val="clustered"/>
        <c:varyColors val="0"/>
        <c:ser>
          <c:idx val="0"/>
          <c:order val="0"/>
          <c:tx>
            <c:strRef>
              <c:f>'危惧要因_表 _V2'!$Q$1</c:f>
              <c:strCache>
                <c:ptCount val="1"/>
                <c:pt idx="0">
                  <c:v>全分類群</c:v>
                </c:pt>
              </c:strCache>
            </c:strRef>
          </c:tx>
          <c:spPr>
            <a:solidFill>
              <a:schemeClr val="tx1"/>
            </a:solidFill>
            <a:ln w="3175">
              <a:solidFill>
                <a:schemeClr val="tx1"/>
              </a:solidFill>
            </a:ln>
          </c:spPr>
          <c:invertIfNegative val="0"/>
          <c:dPt>
            <c:idx val="11"/>
            <c:invertIfNegative val="0"/>
            <c:bubble3D val="0"/>
            <c:spPr>
              <a:pattFill prst="pct50">
                <a:fgClr>
                  <a:schemeClr val="tx1"/>
                </a:fgClr>
                <a:bgClr>
                  <a:prstClr val="white"/>
                </a:bgClr>
              </a:pattFill>
              <a:ln w="3175">
                <a:solidFill>
                  <a:schemeClr val="tx1"/>
                </a:solidFill>
              </a:ln>
            </c:spPr>
          </c:dPt>
          <c:dPt>
            <c:idx val="12"/>
            <c:invertIfNegative val="0"/>
            <c:bubble3D val="0"/>
            <c:spPr>
              <a:pattFill prst="pct50">
                <a:fgClr>
                  <a:schemeClr val="tx1"/>
                </a:fgClr>
                <a:bgClr>
                  <a:prstClr val="white"/>
                </a:bgClr>
              </a:pattFill>
              <a:ln w="3175">
                <a:solidFill>
                  <a:schemeClr val="tx1"/>
                </a:solidFill>
              </a:ln>
            </c:spPr>
          </c:dPt>
          <c:dPt>
            <c:idx val="13"/>
            <c:invertIfNegative val="0"/>
            <c:bubble3D val="0"/>
            <c:spPr>
              <a:pattFill prst="pct50">
                <a:fgClr>
                  <a:schemeClr val="tx1"/>
                </a:fgClr>
                <a:bgClr>
                  <a:prstClr val="white"/>
                </a:bgClr>
              </a:pattFill>
              <a:ln w="3175">
                <a:solidFill>
                  <a:schemeClr val="tx1"/>
                </a:solidFill>
              </a:ln>
            </c:spPr>
          </c:dPt>
          <c:dPt>
            <c:idx val="14"/>
            <c:invertIfNegative val="0"/>
            <c:bubble3D val="0"/>
            <c:spPr>
              <a:pattFill prst="pct50">
                <a:fgClr>
                  <a:schemeClr val="tx1"/>
                </a:fgClr>
                <a:bgClr>
                  <a:prstClr val="white"/>
                </a:bgClr>
              </a:pattFill>
              <a:ln w="3175">
                <a:solidFill>
                  <a:schemeClr val="tx1"/>
                </a:solidFill>
              </a:ln>
            </c:spPr>
          </c:dPt>
          <c:dPt>
            <c:idx val="15"/>
            <c:invertIfNegative val="0"/>
            <c:bubble3D val="0"/>
            <c:spPr>
              <a:pattFill prst="pct5">
                <a:fgClr>
                  <a:schemeClr val="tx1"/>
                </a:fgClr>
                <a:bgClr>
                  <a:prstClr val="white"/>
                </a:bgClr>
              </a:pattFill>
              <a:ln w="3175">
                <a:solidFill>
                  <a:schemeClr val="tx1"/>
                </a:solidFill>
              </a:ln>
            </c:spPr>
          </c:dPt>
          <c:dPt>
            <c:idx val="16"/>
            <c:invertIfNegative val="0"/>
            <c:bubble3D val="0"/>
            <c:spPr>
              <a:pattFill prst="pct5">
                <a:fgClr>
                  <a:schemeClr val="tx1"/>
                </a:fgClr>
                <a:bgClr>
                  <a:prstClr val="white"/>
                </a:bgClr>
              </a:pattFill>
              <a:ln w="3175">
                <a:solidFill>
                  <a:schemeClr val="tx1"/>
                </a:solidFill>
              </a:ln>
            </c:spPr>
          </c:dPt>
          <c:dPt>
            <c:idx val="17"/>
            <c:invertIfNegative val="0"/>
            <c:bubble3D val="0"/>
            <c:spPr>
              <a:pattFill prst="pct5">
                <a:fgClr>
                  <a:schemeClr val="tx1"/>
                </a:fgClr>
                <a:bgClr>
                  <a:prstClr val="white"/>
                </a:bgClr>
              </a:pattFill>
              <a:ln w="3175">
                <a:solidFill>
                  <a:schemeClr val="tx1"/>
                </a:solidFill>
              </a:ln>
            </c:spPr>
          </c:dPt>
          <c:dPt>
            <c:idx val="18"/>
            <c:invertIfNegative val="0"/>
            <c:bubble3D val="0"/>
            <c:spPr>
              <a:pattFill prst="pct5">
                <a:fgClr>
                  <a:schemeClr val="tx1"/>
                </a:fgClr>
                <a:bgClr>
                  <a:prstClr val="white"/>
                </a:bgClr>
              </a:pattFill>
              <a:ln w="3175">
                <a:solidFill>
                  <a:schemeClr val="tx1"/>
                </a:solidFill>
              </a:ln>
            </c:spPr>
          </c:dPt>
          <c:dPt>
            <c:idx val="19"/>
            <c:invertIfNegative val="0"/>
            <c:bubble3D val="0"/>
            <c:spPr>
              <a:pattFill prst="ltDnDiag">
                <a:fgClr>
                  <a:schemeClr val="tx1"/>
                </a:fgClr>
                <a:bgClr>
                  <a:prstClr val="white"/>
                </a:bgClr>
              </a:pattFill>
              <a:ln w="3175">
                <a:solidFill>
                  <a:schemeClr val="tx1"/>
                </a:solidFill>
              </a:ln>
            </c:spPr>
          </c:dPt>
          <c:dPt>
            <c:idx val="20"/>
            <c:invertIfNegative val="0"/>
            <c:bubble3D val="0"/>
            <c:spPr>
              <a:pattFill prst="ltDnDiag">
                <a:fgClr>
                  <a:schemeClr val="tx1"/>
                </a:fgClr>
                <a:bgClr>
                  <a:prstClr val="white"/>
                </a:bgClr>
              </a:pattFill>
              <a:ln w="3175">
                <a:solidFill>
                  <a:schemeClr val="tx1"/>
                </a:solidFill>
              </a:ln>
            </c:spPr>
          </c:dPt>
          <c:dPt>
            <c:idx val="21"/>
            <c:invertIfNegative val="0"/>
            <c:bubble3D val="0"/>
            <c:spPr>
              <a:solidFill>
                <a:schemeClr val="bg1"/>
              </a:solidFill>
              <a:ln w="3175">
                <a:solidFill>
                  <a:schemeClr val="tx1"/>
                </a:solidFill>
              </a:ln>
            </c:spPr>
          </c:dPt>
          <c:cat>
            <c:strRef>
              <c:f>'危惧要因_表 _V2'!$P$2:$P$23</c:f>
              <c:strCache>
                <c:ptCount val="22"/>
                <c:pt idx="0">
                  <c:v>森林伐採</c:v>
                </c:pt>
                <c:pt idx="1">
                  <c:v>池沼開発</c:v>
                </c:pt>
                <c:pt idx="2">
                  <c:v>河川開発</c:v>
                </c:pt>
                <c:pt idx="3">
                  <c:v>湿地開発</c:v>
                </c:pt>
                <c:pt idx="4">
                  <c:v>草地開発</c:v>
                </c:pt>
                <c:pt idx="5">
                  <c:v>土地造成</c:v>
                </c:pt>
                <c:pt idx="6">
                  <c:v>土地改良・圃場整備</c:v>
                </c:pt>
                <c:pt idx="7">
                  <c:v>道路工事</c:v>
                </c:pt>
                <c:pt idx="8">
                  <c:v>ダム建設</c:v>
                </c:pt>
                <c:pt idx="9">
                  <c:v>乱獲密猟</c:v>
                </c:pt>
                <c:pt idx="10">
                  <c:v>人の侵入・踏みつけ</c:v>
                </c:pt>
                <c:pt idx="11">
                  <c:v>管理停止（森林）</c:v>
                </c:pt>
                <c:pt idx="12">
                  <c:v>管理停止（草地）</c:v>
                </c:pt>
                <c:pt idx="13">
                  <c:v>耕作放棄</c:v>
                </c:pt>
                <c:pt idx="14">
                  <c:v>動物食害</c:v>
                </c:pt>
                <c:pt idx="15">
                  <c:v>水質汚染</c:v>
                </c:pt>
                <c:pt idx="16">
                  <c:v>農薬汚染</c:v>
                </c:pt>
                <c:pt idx="17">
                  <c:v>外来生物</c:v>
                </c:pt>
                <c:pt idx="18">
                  <c:v>遺伝子交雑</c:v>
                </c:pt>
                <c:pt idx="19">
                  <c:v>産地局限</c:v>
                </c:pt>
                <c:pt idx="20">
                  <c:v>気候変化</c:v>
                </c:pt>
                <c:pt idx="21">
                  <c:v>その他</c:v>
                </c:pt>
              </c:strCache>
            </c:strRef>
          </c:cat>
          <c:val>
            <c:numRef>
              <c:f>'危惧要因_表 _V2'!$Q$2:$Q$23</c:f>
              <c:numCache>
                <c:formatCode>0.0_ </c:formatCode>
                <c:ptCount val="22"/>
                <c:pt idx="0">
                  <c:v>10.328638497652575</c:v>
                </c:pt>
                <c:pt idx="1">
                  <c:v>2.8169014084507027</c:v>
                </c:pt>
                <c:pt idx="2">
                  <c:v>12.206572769953048</c:v>
                </c:pt>
                <c:pt idx="3">
                  <c:v>9.3896713615023497</c:v>
                </c:pt>
                <c:pt idx="4">
                  <c:v>4.225352112676056</c:v>
                </c:pt>
                <c:pt idx="5">
                  <c:v>6.1032863849765278</c:v>
                </c:pt>
                <c:pt idx="6">
                  <c:v>7.5117370892018798</c:v>
                </c:pt>
                <c:pt idx="7">
                  <c:v>1.408450704225352</c:v>
                </c:pt>
                <c:pt idx="8">
                  <c:v>3.2863849765258211</c:v>
                </c:pt>
                <c:pt idx="9">
                  <c:v>0.46948356807511715</c:v>
                </c:pt>
                <c:pt idx="10">
                  <c:v>9.8591549295774747</c:v>
                </c:pt>
                <c:pt idx="11">
                  <c:v>0.93896713615023497</c:v>
                </c:pt>
                <c:pt idx="12">
                  <c:v>4.225352112676056</c:v>
                </c:pt>
                <c:pt idx="13">
                  <c:v>3.2863849765258211</c:v>
                </c:pt>
                <c:pt idx="14">
                  <c:v>2.3474178403755883</c:v>
                </c:pt>
                <c:pt idx="15">
                  <c:v>1.8779342723004677</c:v>
                </c:pt>
                <c:pt idx="16">
                  <c:v>0.93896713615023497</c:v>
                </c:pt>
                <c:pt idx="17">
                  <c:v>0.93896713615023497</c:v>
                </c:pt>
                <c:pt idx="18">
                  <c:v>4.225352112676056</c:v>
                </c:pt>
                <c:pt idx="19">
                  <c:v>8.4507042253521174</c:v>
                </c:pt>
                <c:pt idx="20">
                  <c:v>0.46948356807511715</c:v>
                </c:pt>
                <c:pt idx="21">
                  <c:v>4.694835680751174</c:v>
                </c:pt>
              </c:numCache>
            </c:numRef>
          </c:val>
        </c:ser>
        <c:dLbls>
          <c:showLegendKey val="0"/>
          <c:showVal val="0"/>
          <c:showCatName val="0"/>
          <c:showSerName val="0"/>
          <c:showPercent val="0"/>
          <c:showBubbleSize val="0"/>
        </c:dLbls>
        <c:gapWidth val="75"/>
        <c:overlap val="-25"/>
        <c:axId val="208082768"/>
        <c:axId val="208096608"/>
      </c:barChart>
      <c:catAx>
        <c:axId val="208082768"/>
        <c:scaling>
          <c:orientation val="maxMin"/>
        </c:scaling>
        <c:delete val="0"/>
        <c:axPos val="l"/>
        <c:numFmt formatCode="General" sourceLinked="0"/>
        <c:majorTickMark val="out"/>
        <c:minorTickMark val="none"/>
        <c:tickLblPos val="nextTo"/>
        <c:txPr>
          <a:bodyPr/>
          <a:lstStyle/>
          <a:p>
            <a:pPr>
              <a:defRPr sz="1000">
                <a:latin typeface="ＭＳ 明朝"/>
                <a:ea typeface="ＭＳ 明朝"/>
                <a:cs typeface="ＭＳ 明朝"/>
              </a:defRPr>
            </a:pPr>
            <a:endParaRPr lang="ja-JP"/>
          </a:p>
        </c:txPr>
        <c:crossAx val="208096608"/>
        <c:crosses val="autoZero"/>
        <c:auto val="1"/>
        <c:lblAlgn val="ctr"/>
        <c:lblOffset val="100"/>
        <c:noMultiLvlLbl val="0"/>
      </c:catAx>
      <c:valAx>
        <c:axId val="208096608"/>
        <c:scaling>
          <c:orientation val="minMax"/>
          <c:max val="20"/>
        </c:scaling>
        <c:delete val="0"/>
        <c:axPos val="t"/>
        <c:majorGridlines/>
        <c:numFmt formatCode="0_ " sourceLinked="0"/>
        <c:majorTickMark val="out"/>
        <c:minorTickMark val="none"/>
        <c:tickLblPos val="nextTo"/>
        <c:txPr>
          <a:bodyPr/>
          <a:lstStyle/>
          <a:p>
            <a:pPr>
              <a:defRPr sz="1200" b="1" baseline="0">
                <a:latin typeface="ＭＳ 明朝"/>
                <a:ea typeface="ＭＳ 明朝"/>
                <a:cs typeface="ＭＳ 明朝"/>
              </a:defRPr>
            </a:pPr>
            <a:endParaRPr lang="ja-JP"/>
          </a:p>
        </c:txPr>
        <c:crossAx val="208082768"/>
        <c:crosses val="autoZero"/>
        <c:crossBetween val="between"/>
        <c:majorUnit val="10"/>
      </c:valAx>
      <c:spPr>
        <a:ln w="6350">
          <a:solidFill>
            <a:schemeClr val="tx1"/>
          </a:solidFill>
        </a:ln>
      </c:spPr>
    </c:plotArea>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43350885218457724"/>
          <c:y val="8.5637284889593213E-2"/>
          <c:w val="0.48335815254242814"/>
          <c:h val="0.87498667391701002"/>
        </c:manualLayout>
      </c:layout>
      <c:barChart>
        <c:barDir val="bar"/>
        <c:grouping val="clustered"/>
        <c:varyColors val="0"/>
        <c:ser>
          <c:idx val="0"/>
          <c:order val="0"/>
          <c:tx>
            <c:strRef>
              <c:f>'危惧要因_表 _V2'!$Y$1</c:f>
              <c:strCache>
                <c:ptCount val="1"/>
                <c:pt idx="0">
                  <c:v>鳥類</c:v>
                </c:pt>
              </c:strCache>
            </c:strRef>
          </c:tx>
          <c:spPr>
            <a:solidFill>
              <a:schemeClr val="tx1"/>
            </a:solidFill>
            <a:ln w="3175">
              <a:solidFill>
                <a:schemeClr val="tx1"/>
              </a:solidFill>
            </a:ln>
          </c:spPr>
          <c:invertIfNegative val="0"/>
          <c:dPt>
            <c:idx val="9"/>
            <c:invertIfNegative val="0"/>
            <c:bubble3D val="0"/>
            <c:spPr>
              <a:pattFill prst="pct50">
                <a:fgClr>
                  <a:schemeClr val="tx1"/>
                </a:fgClr>
                <a:bgClr>
                  <a:prstClr val="white"/>
                </a:bgClr>
              </a:pattFill>
              <a:ln w="3175">
                <a:solidFill>
                  <a:schemeClr val="tx1"/>
                </a:solidFill>
              </a:ln>
            </c:spPr>
          </c:dPt>
          <c:dPt>
            <c:idx val="10"/>
            <c:invertIfNegative val="0"/>
            <c:bubble3D val="0"/>
            <c:spPr>
              <a:pattFill prst="pct50">
                <a:fgClr>
                  <a:schemeClr val="tx1"/>
                </a:fgClr>
                <a:bgClr>
                  <a:prstClr val="white"/>
                </a:bgClr>
              </a:pattFill>
              <a:ln w="3175">
                <a:solidFill>
                  <a:schemeClr val="tx1"/>
                </a:solidFill>
              </a:ln>
            </c:spPr>
          </c:dPt>
          <c:dPt>
            <c:idx val="11"/>
            <c:invertIfNegative val="0"/>
            <c:bubble3D val="0"/>
            <c:spPr>
              <a:pattFill prst="pct50">
                <a:fgClr>
                  <a:schemeClr val="tx1"/>
                </a:fgClr>
                <a:bgClr>
                  <a:prstClr val="white"/>
                </a:bgClr>
              </a:pattFill>
              <a:ln w="3175">
                <a:solidFill>
                  <a:schemeClr val="tx1"/>
                </a:solidFill>
              </a:ln>
            </c:spPr>
          </c:dPt>
          <c:dPt>
            <c:idx val="12"/>
            <c:invertIfNegative val="0"/>
            <c:bubble3D val="0"/>
            <c:spPr>
              <a:pattFill prst="pct50">
                <a:fgClr>
                  <a:schemeClr val="tx1"/>
                </a:fgClr>
                <a:bgClr>
                  <a:prstClr val="white"/>
                </a:bgClr>
              </a:pattFill>
              <a:ln w="3175">
                <a:solidFill>
                  <a:schemeClr val="tx1"/>
                </a:solidFill>
              </a:ln>
            </c:spPr>
          </c:dPt>
          <c:dPt>
            <c:idx val="13"/>
            <c:invertIfNegative val="0"/>
            <c:bubble3D val="0"/>
            <c:spPr>
              <a:pattFill prst="pct50">
                <a:fgClr>
                  <a:schemeClr val="tx1"/>
                </a:fgClr>
                <a:bgClr>
                  <a:prstClr val="white"/>
                </a:bgClr>
              </a:pattFill>
              <a:ln w="3175">
                <a:solidFill>
                  <a:schemeClr val="tx1"/>
                </a:solidFill>
              </a:ln>
            </c:spPr>
          </c:dPt>
          <c:dPt>
            <c:idx val="14"/>
            <c:invertIfNegative val="0"/>
            <c:bubble3D val="0"/>
            <c:spPr>
              <a:pattFill prst="pct5">
                <a:fgClr>
                  <a:schemeClr val="tx1"/>
                </a:fgClr>
                <a:bgClr>
                  <a:prstClr val="white"/>
                </a:bgClr>
              </a:pattFill>
              <a:ln w="3175">
                <a:solidFill>
                  <a:schemeClr val="tx1"/>
                </a:solidFill>
              </a:ln>
            </c:spPr>
          </c:dPt>
          <c:dPt>
            <c:idx val="15"/>
            <c:invertIfNegative val="0"/>
            <c:bubble3D val="0"/>
            <c:spPr>
              <a:pattFill prst="ltDnDiag">
                <a:fgClr>
                  <a:schemeClr val="tx1"/>
                </a:fgClr>
                <a:bgClr>
                  <a:prstClr val="white"/>
                </a:bgClr>
              </a:pattFill>
              <a:ln w="3175">
                <a:solidFill>
                  <a:schemeClr val="tx1"/>
                </a:solidFill>
              </a:ln>
            </c:spPr>
          </c:dPt>
          <c:dPt>
            <c:idx val="16"/>
            <c:invertIfNegative val="0"/>
            <c:bubble3D val="0"/>
            <c:spPr>
              <a:pattFill prst="ltDnDiag">
                <a:fgClr>
                  <a:schemeClr val="tx1"/>
                </a:fgClr>
                <a:bgClr>
                  <a:prstClr val="white"/>
                </a:bgClr>
              </a:pattFill>
              <a:ln w="3175">
                <a:solidFill>
                  <a:schemeClr val="tx1"/>
                </a:solidFill>
              </a:ln>
            </c:spPr>
          </c:dPt>
          <c:dPt>
            <c:idx val="17"/>
            <c:invertIfNegative val="0"/>
            <c:bubble3D val="0"/>
            <c:spPr>
              <a:solidFill>
                <a:schemeClr val="bg1"/>
              </a:solidFill>
              <a:ln w="3175">
                <a:solidFill>
                  <a:schemeClr val="tx1"/>
                </a:solidFill>
              </a:ln>
            </c:spPr>
          </c:dPt>
          <c:cat>
            <c:strRef>
              <c:f>'危惧要因_表 _V2'!$X$2:$X$19</c:f>
              <c:strCache>
                <c:ptCount val="18"/>
                <c:pt idx="0">
                  <c:v>森林伐採</c:v>
                </c:pt>
                <c:pt idx="1">
                  <c:v>池沼開発</c:v>
                </c:pt>
                <c:pt idx="2">
                  <c:v>河川開発</c:v>
                </c:pt>
                <c:pt idx="3">
                  <c:v>湿地開発</c:v>
                </c:pt>
                <c:pt idx="4">
                  <c:v>草地開発</c:v>
                </c:pt>
                <c:pt idx="5">
                  <c:v>土地造成</c:v>
                </c:pt>
                <c:pt idx="6">
                  <c:v>土地改良・圃場整備</c:v>
                </c:pt>
                <c:pt idx="7">
                  <c:v>道路工事</c:v>
                </c:pt>
                <c:pt idx="8">
                  <c:v>乱獲密猟</c:v>
                </c:pt>
                <c:pt idx="9">
                  <c:v>人の侵入・踏みつけ</c:v>
                </c:pt>
                <c:pt idx="10">
                  <c:v>管理停止（森林）</c:v>
                </c:pt>
                <c:pt idx="11">
                  <c:v>管理停止（草地）</c:v>
                </c:pt>
                <c:pt idx="12">
                  <c:v>耕作放棄</c:v>
                </c:pt>
                <c:pt idx="13">
                  <c:v>動物食害</c:v>
                </c:pt>
                <c:pt idx="14">
                  <c:v>農薬汚染</c:v>
                </c:pt>
                <c:pt idx="15">
                  <c:v>産地局限</c:v>
                </c:pt>
                <c:pt idx="16">
                  <c:v>気候変化</c:v>
                </c:pt>
                <c:pt idx="17">
                  <c:v>その他</c:v>
                </c:pt>
              </c:strCache>
            </c:strRef>
          </c:cat>
          <c:val>
            <c:numRef>
              <c:f>'危惧要因_表 _V2'!$Y$2:$Y$19</c:f>
              <c:numCache>
                <c:formatCode>0.0_ </c:formatCode>
                <c:ptCount val="18"/>
                <c:pt idx="0">
                  <c:v>9.5238095238095237</c:v>
                </c:pt>
                <c:pt idx="1">
                  <c:v>3.9682539682539679</c:v>
                </c:pt>
                <c:pt idx="2">
                  <c:v>8.7301587301586938</c:v>
                </c:pt>
                <c:pt idx="3">
                  <c:v>8.7301587301586938</c:v>
                </c:pt>
                <c:pt idx="4">
                  <c:v>6.3492063492063489</c:v>
                </c:pt>
                <c:pt idx="5">
                  <c:v>9.5238095238095237</c:v>
                </c:pt>
                <c:pt idx="6">
                  <c:v>7.9365079365079367</c:v>
                </c:pt>
                <c:pt idx="7">
                  <c:v>0.79365079365079461</c:v>
                </c:pt>
                <c:pt idx="8">
                  <c:v>0.79365079365079461</c:v>
                </c:pt>
                <c:pt idx="9">
                  <c:v>16.666666666666671</c:v>
                </c:pt>
                <c:pt idx="10">
                  <c:v>1.587301587301587</c:v>
                </c:pt>
                <c:pt idx="11">
                  <c:v>7.1428571428571406</c:v>
                </c:pt>
                <c:pt idx="12">
                  <c:v>4.7619047619047619</c:v>
                </c:pt>
                <c:pt idx="13">
                  <c:v>3.1746031746031727</c:v>
                </c:pt>
                <c:pt idx="14">
                  <c:v>0.79365079365079461</c:v>
                </c:pt>
                <c:pt idx="15">
                  <c:v>3.1746031746031727</c:v>
                </c:pt>
                <c:pt idx="16">
                  <c:v>0.79365079365079461</c:v>
                </c:pt>
                <c:pt idx="17">
                  <c:v>5.555555555555534</c:v>
                </c:pt>
              </c:numCache>
            </c:numRef>
          </c:val>
        </c:ser>
        <c:dLbls>
          <c:showLegendKey val="0"/>
          <c:showVal val="0"/>
          <c:showCatName val="0"/>
          <c:showSerName val="0"/>
          <c:showPercent val="0"/>
          <c:showBubbleSize val="0"/>
        </c:dLbls>
        <c:gapWidth val="75"/>
        <c:overlap val="-25"/>
        <c:axId val="208127824"/>
        <c:axId val="208128208"/>
      </c:barChart>
      <c:catAx>
        <c:axId val="208127824"/>
        <c:scaling>
          <c:orientation val="maxMin"/>
        </c:scaling>
        <c:delete val="0"/>
        <c:axPos val="l"/>
        <c:numFmt formatCode="General" sourceLinked="0"/>
        <c:majorTickMark val="out"/>
        <c:minorTickMark val="none"/>
        <c:tickLblPos val="nextTo"/>
        <c:txPr>
          <a:bodyPr/>
          <a:lstStyle/>
          <a:p>
            <a:pPr>
              <a:defRPr sz="1000">
                <a:latin typeface="ＭＳ 明朝"/>
                <a:ea typeface="ＭＳ 明朝"/>
                <a:cs typeface="ＭＳ 明朝"/>
              </a:defRPr>
            </a:pPr>
            <a:endParaRPr lang="ja-JP"/>
          </a:p>
        </c:txPr>
        <c:crossAx val="208128208"/>
        <c:crosses val="autoZero"/>
        <c:auto val="1"/>
        <c:lblAlgn val="ctr"/>
        <c:lblOffset val="100"/>
        <c:noMultiLvlLbl val="0"/>
      </c:catAx>
      <c:valAx>
        <c:axId val="208128208"/>
        <c:scaling>
          <c:orientation val="minMax"/>
        </c:scaling>
        <c:delete val="0"/>
        <c:axPos val="t"/>
        <c:majorGridlines/>
        <c:numFmt formatCode="0_ " sourceLinked="0"/>
        <c:majorTickMark val="out"/>
        <c:minorTickMark val="none"/>
        <c:tickLblPos val="nextTo"/>
        <c:txPr>
          <a:bodyPr/>
          <a:lstStyle/>
          <a:p>
            <a:pPr>
              <a:defRPr sz="1200" b="1" baseline="0">
                <a:latin typeface="ＭＳ 明朝"/>
                <a:ea typeface="ＭＳ 明朝"/>
                <a:cs typeface="ＭＳ 明朝"/>
              </a:defRPr>
            </a:pPr>
            <a:endParaRPr lang="ja-JP"/>
          </a:p>
        </c:txPr>
        <c:crossAx val="208127824"/>
        <c:crosses val="autoZero"/>
        <c:crossBetween val="between"/>
        <c:majorUnit val="10"/>
      </c:valAx>
      <c:spPr>
        <a:ln w="6350">
          <a:solidFill>
            <a:schemeClr val="tx1"/>
          </a:solidFill>
        </a:ln>
      </c:spPr>
    </c:plotArea>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41869938466717799"/>
          <c:y val="0.15959877403176409"/>
          <c:w val="0.47782682152854433"/>
          <c:h val="0.76795764837001934"/>
        </c:manualLayout>
      </c:layout>
      <c:barChart>
        <c:barDir val="bar"/>
        <c:grouping val="clustered"/>
        <c:varyColors val="0"/>
        <c:ser>
          <c:idx val="0"/>
          <c:order val="0"/>
          <c:tx>
            <c:strRef>
              <c:f>'危惧要因_表 _V2'!$AC$1</c:f>
              <c:strCache>
                <c:ptCount val="1"/>
                <c:pt idx="0">
                  <c:v>両生・爬虫類</c:v>
                </c:pt>
              </c:strCache>
            </c:strRef>
          </c:tx>
          <c:spPr>
            <a:solidFill>
              <a:schemeClr val="tx1"/>
            </a:solidFill>
            <a:ln w="3175">
              <a:solidFill>
                <a:schemeClr val="tx1"/>
              </a:solidFill>
            </a:ln>
          </c:spPr>
          <c:invertIfNegative val="0"/>
          <c:dPt>
            <c:idx val="5"/>
            <c:invertIfNegative val="0"/>
            <c:bubble3D val="0"/>
            <c:spPr>
              <a:pattFill prst="pct50">
                <a:fgClr>
                  <a:schemeClr val="tx1"/>
                </a:fgClr>
                <a:bgClr>
                  <a:prstClr val="white"/>
                </a:bgClr>
              </a:pattFill>
              <a:ln w="3175">
                <a:solidFill>
                  <a:schemeClr val="tx1"/>
                </a:solidFill>
              </a:ln>
            </c:spPr>
          </c:dPt>
          <c:dPt>
            <c:idx val="6"/>
            <c:invertIfNegative val="0"/>
            <c:bubble3D val="0"/>
            <c:spPr>
              <a:pattFill prst="pct5">
                <a:fgClr>
                  <a:schemeClr val="tx1"/>
                </a:fgClr>
                <a:bgClr>
                  <a:prstClr val="white"/>
                </a:bgClr>
              </a:pattFill>
              <a:ln w="3175">
                <a:solidFill>
                  <a:schemeClr val="tx1"/>
                </a:solidFill>
              </a:ln>
            </c:spPr>
          </c:dPt>
          <c:dPt>
            <c:idx val="7"/>
            <c:invertIfNegative val="0"/>
            <c:bubble3D val="0"/>
            <c:spPr>
              <a:pattFill prst="pct5">
                <a:fgClr>
                  <a:schemeClr val="tx1"/>
                </a:fgClr>
                <a:bgClr>
                  <a:prstClr val="white"/>
                </a:bgClr>
              </a:pattFill>
              <a:ln w="3175">
                <a:solidFill>
                  <a:schemeClr val="tx1"/>
                </a:solidFill>
              </a:ln>
            </c:spPr>
          </c:dPt>
          <c:dPt>
            <c:idx val="8"/>
            <c:invertIfNegative val="0"/>
            <c:bubble3D val="0"/>
            <c:spPr>
              <a:pattFill prst="pct5">
                <a:fgClr>
                  <a:schemeClr val="tx1"/>
                </a:fgClr>
                <a:bgClr>
                  <a:prstClr val="white"/>
                </a:bgClr>
              </a:pattFill>
              <a:ln w="3175">
                <a:solidFill>
                  <a:schemeClr val="tx1"/>
                </a:solidFill>
              </a:ln>
            </c:spPr>
          </c:dPt>
          <c:dPt>
            <c:idx val="9"/>
            <c:invertIfNegative val="0"/>
            <c:bubble3D val="0"/>
            <c:spPr>
              <a:pattFill prst="ltDnDiag">
                <a:fgClr>
                  <a:schemeClr val="tx1"/>
                </a:fgClr>
                <a:bgClr>
                  <a:prstClr val="white"/>
                </a:bgClr>
              </a:pattFill>
              <a:ln w="3175">
                <a:solidFill>
                  <a:schemeClr val="tx1"/>
                </a:solidFill>
              </a:ln>
            </c:spPr>
          </c:dPt>
          <c:cat>
            <c:strRef>
              <c:f>'危惧要因_表 _V2'!$AB$2:$AB$11</c:f>
              <c:strCache>
                <c:ptCount val="10"/>
                <c:pt idx="0">
                  <c:v>森林伐採</c:v>
                </c:pt>
                <c:pt idx="1">
                  <c:v>河川開発</c:v>
                </c:pt>
                <c:pt idx="2">
                  <c:v>湿地開発</c:v>
                </c:pt>
                <c:pt idx="3">
                  <c:v>土地改良・圃場整備</c:v>
                </c:pt>
                <c:pt idx="4">
                  <c:v>ダム建設</c:v>
                </c:pt>
                <c:pt idx="5">
                  <c:v>耕作放棄</c:v>
                </c:pt>
                <c:pt idx="6">
                  <c:v>水質汚染</c:v>
                </c:pt>
                <c:pt idx="7">
                  <c:v>農薬汚染</c:v>
                </c:pt>
                <c:pt idx="8">
                  <c:v>遺伝子交雑</c:v>
                </c:pt>
                <c:pt idx="9">
                  <c:v>産地局限</c:v>
                </c:pt>
              </c:strCache>
            </c:strRef>
          </c:cat>
          <c:val>
            <c:numRef>
              <c:f>'危惧要因_表 _V2'!$AC$2:$AC$11</c:f>
              <c:numCache>
                <c:formatCode>0.0</c:formatCode>
                <c:ptCount val="10"/>
                <c:pt idx="0">
                  <c:v>9.5238095238095237</c:v>
                </c:pt>
                <c:pt idx="1">
                  <c:v>4.7619047619047619</c:v>
                </c:pt>
                <c:pt idx="2">
                  <c:v>19.04761904761904</c:v>
                </c:pt>
                <c:pt idx="3">
                  <c:v>23.809523809523718</c:v>
                </c:pt>
                <c:pt idx="4">
                  <c:v>4.7619047619047619</c:v>
                </c:pt>
                <c:pt idx="5">
                  <c:v>4.7619047619047619</c:v>
                </c:pt>
                <c:pt idx="6">
                  <c:v>4.7619047619047619</c:v>
                </c:pt>
                <c:pt idx="7">
                  <c:v>4.7619047619047619</c:v>
                </c:pt>
                <c:pt idx="8">
                  <c:v>9.5238095238095237</c:v>
                </c:pt>
                <c:pt idx="9">
                  <c:v>14.285714285714302</c:v>
                </c:pt>
              </c:numCache>
            </c:numRef>
          </c:val>
        </c:ser>
        <c:dLbls>
          <c:showLegendKey val="0"/>
          <c:showVal val="0"/>
          <c:showCatName val="0"/>
          <c:showSerName val="0"/>
          <c:showPercent val="0"/>
          <c:showBubbleSize val="0"/>
        </c:dLbls>
        <c:gapWidth val="75"/>
        <c:overlap val="-25"/>
        <c:axId val="208112376"/>
        <c:axId val="208112760"/>
      </c:barChart>
      <c:catAx>
        <c:axId val="208112376"/>
        <c:scaling>
          <c:orientation val="maxMin"/>
        </c:scaling>
        <c:delete val="0"/>
        <c:axPos val="l"/>
        <c:numFmt formatCode="General" sourceLinked="0"/>
        <c:majorTickMark val="out"/>
        <c:minorTickMark val="none"/>
        <c:tickLblPos val="nextTo"/>
        <c:txPr>
          <a:bodyPr/>
          <a:lstStyle/>
          <a:p>
            <a:pPr>
              <a:defRPr sz="1000">
                <a:latin typeface="+mn-ea"/>
                <a:ea typeface="+mn-ea"/>
              </a:defRPr>
            </a:pPr>
            <a:endParaRPr lang="ja-JP"/>
          </a:p>
        </c:txPr>
        <c:crossAx val="208112760"/>
        <c:crosses val="autoZero"/>
        <c:auto val="1"/>
        <c:lblAlgn val="ctr"/>
        <c:lblOffset val="100"/>
        <c:noMultiLvlLbl val="0"/>
      </c:catAx>
      <c:valAx>
        <c:axId val="208112760"/>
        <c:scaling>
          <c:orientation val="minMax"/>
          <c:max val="30"/>
        </c:scaling>
        <c:delete val="0"/>
        <c:axPos val="t"/>
        <c:majorGridlines>
          <c:spPr>
            <a:ln w="3175">
              <a:solidFill>
                <a:schemeClr val="tx1"/>
              </a:solidFill>
            </a:ln>
          </c:spPr>
        </c:majorGridlines>
        <c:numFmt formatCode="#,##0_);[Red]\(#,##0\)" sourceLinked="0"/>
        <c:majorTickMark val="out"/>
        <c:minorTickMark val="none"/>
        <c:tickLblPos val="nextTo"/>
        <c:txPr>
          <a:bodyPr/>
          <a:lstStyle/>
          <a:p>
            <a:pPr>
              <a:defRPr sz="1200" b="1">
                <a:latin typeface="+mn-ea"/>
                <a:ea typeface="+mn-ea"/>
              </a:defRPr>
            </a:pPr>
            <a:endParaRPr lang="ja-JP"/>
          </a:p>
        </c:txPr>
        <c:crossAx val="208112376"/>
        <c:crosses val="autoZero"/>
        <c:crossBetween val="between"/>
        <c:majorUnit val="10"/>
      </c:valAx>
      <c:spPr>
        <a:ln w="6350">
          <a:solidFill>
            <a:schemeClr val="tx1"/>
          </a:solidFill>
        </a:ln>
      </c:spPr>
    </c:plotArea>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41360993962442016"/>
          <c:y val="0.13014107989090501"/>
          <c:w val="0.48943451727976733"/>
          <c:h val="0.81002002482716096"/>
        </c:manualLayout>
      </c:layout>
      <c:barChart>
        <c:barDir val="bar"/>
        <c:grouping val="clustered"/>
        <c:varyColors val="0"/>
        <c:ser>
          <c:idx val="0"/>
          <c:order val="0"/>
          <c:tx>
            <c:strRef>
              <c:f>'危惧要因_表 _V2'!$U$1</c:f>
              <c:strCache>
                <c:ptCount val="1"/>
                <c:pt idx="0">
                  <c:v>哺乳類</c:v>
                </c:pt>
              </c:strCache>
            </c:strRef>
          </c:tx>
          <c:spPr>
            <a:solidFill>
              <a:schemeClr val="tx1"/>
            </a:solidFill>
            <a:ln w="3175">
              <a:solidFill>
                <a:schemeClr val="tx1"/>
              </a:solidFill>
            </a:ln>
          </c:spPr>
          <c:invertIfNegative val="0"/>
          <c:dPt>
            <c:idx val="5"/>
            <c:invertIfNegative val="0"/>
            <c:bubble3D val="0"/>
            <c:spPr>
              <a:pattFill prst="pct50">
                <a:fgClr>
                  <a:schemeClr val="tx1"/>
                </a:fgClr>
                <a:bgClr>
                  <a:prstClr val="white"/>
                </a:bgClr>
              </a:pattFill>
              <a:ln w="3175">
                <a:solidFill>
                  <a:schemeClr val="tx1"/>
                </a:solidFill>
              </a:ln>
            </c:spPr>
          </c:dPt>
          <c:dPt>
            <c:idx val="6"/>
            <c:invertIfNegative val="0"/>
            <c:bubble3D val="0"/>
            <c:spPr>
              <a:pattFill prst="pct5">
                <a:fgClr>
                  <a:schemeClr val="tx1"/>
                </a:fgClr>
                <a:bgClr>
                  <a:prstClr val="white"/>
                </a:bgClr>
              </a:pattFill>
              <a:ln w="3175">
                <a:solidFill>
                  <a:schemeClr val="tx1"/>
                </a:solidFill>
              </a:ln>
            </c:spPr>
          </c:dPt>
          <c:dPt>
            <c:idx val="7"/>
            <c:invertIfNegative val="0"/>
            <c:bubble3D val="0"/>
            <c:spPr>
              <a:pattFill prst="ltDnDiag">
                <a:fgClr>
                  <a:schemeClr val="tx1"/>
                </a:fgClr>
                <a:bgClr>
                  <a:prstClr val="white"/>
                </a:bgClr>
              </a:pattFill>
              <a:ln w="3175">
                <a:solidFill>
                  <a:schemeClr val="tx1"/>
                </a:solidFill>
              </a:ln>
            </c:spPr>
          </c:dPt>
          <c:dPt>
            <c:idx val="8"/>
            <c:invertIfNegative val="0"/>
            <c:bubble3D val="0"/>
            <c:spPr>
              <a:solidFill>
                <a:schemeClr val="bg1"/>
              </a:solidFill>
              <a:ln w="3175">
                <a:solidFill>
                  <a:schemeClr val="tx1"/>
                </a:solidFill>
              </a:ln>
            </c:spPr>
          </c:dPt>
          <c:cat>
            <c:strRef>
              <c:f>'危惧要因_表 _V2'!$T$2:$T$10</c:f>
              <c:strCache>
                <c:ptCount val="9"/>
                <c:pt idx="0">
                  <c:v>森林伐採</c:v>
                </c:pt>
                <c:pt idx="1">
                  <c:v>河川開発</c:v>
                </c:pt>
                <c:pt idx="2">
                  <c:v>草地開発</c:v>
                </c:pt>
                <c:pt idx="3">
                  <c:v>土地造成</c:v>
                </c:pt>
                <c:pt idx="4">
                  <c:v>道路工事</c:v>
                </c:pt>
                <c:pt idx="5">
                  <c:v>動物食害</c:v>
                </c:pt>
                <c:pt idx="6">
                  <c:v>外来生物</c:v>
                </c:pt>
                <c:pt idx="7">
                  <c:v>産地局限</c:v>
                </c:pt>
                <c:pt idx="8">
                  <c:v>その他</c:v>
                </c:pt>
              </c:strCache>
            </c:strRef>
          </c:cat>
          <c:val>
            <c:numRef>
              <c:f>'危惧要因_表 _V2'!$U$2:$U$10</c:f>
              <c:numCache>
                <c:formatCode>0.0_ </c:formatCode>
                <c:ptCount val="9"/>
                <c:pt idx="0">
                  <c:v>27.586206896551701</c:v>
                </c:pt>
                <c:pt idx="1">
                  <c:v>6.8965517241379306</c:v>
                </c:pt>
                <c:pt idx="2">
                  <c:v>3.4482758620689649</c:v>
                </c:pt>
                <c:pt idx="3">
                  <c:v>3.4482758620689649</c:v>
                </c:pt>
                <c:pt idx="4">
                  <c:v>6.8965517241379306</c:v>
                </c:pt>
                <c:pt idx="5">
                  <c:v>3.4482758620689649</c:v>
                </c:pt>
                <c:pt idx="6">
                  <c:v>3.4482758620689649</c:v>
                </c:pt>
                <c:pt idx="7">
                  <c:v>34.482758620689658</c:v>
                </c:pt>
                <c:pt idx="8">
                  <c:v>10.3448275862069</c:v>
                </c:pt>
              </c:numCache>
            </c:numRef>
          </c:val>
        </c:ser>
        <c:dLbls>
          <c:showLegendKey val="0"/>
          <c:showVal val="0"/>
          <c:showCatName val="0"/>
          <c:showSerName val="0"/>
          <c:showPercent val="0"/>
          <c:showBubbleSize val="0"/>
        </c:dLbls>
        <c:gapWidth val="75"/>
        <c:overlap val="-25"/>
        <c:axId val="208035608"/>
        <c:axId val="208036000"/>
      </c:barChart>
      <c:catAx>
        <c:axId val="208035608"/>
        <c:scaling>
          <c:orientation val="maxMin"/>
        </c:scaling>
        <c:delete val="0"/>
        <c:axPos val="l"/>
        <c:numFmt formatCode="General" sourceLinked="0"/>
        <c:majorTickMark val="out"/>
        <c:minorTickMark val="none"/>
        <c:tickLblPos val="nextTo"/>
        <c:txPr>
          <a:bodyPr/>
          <a:lstStyle/>
          <a:p>
            <a:pPr>
              <a:defRPr sz="1000" b="0">
                <a:latin typeface="ＭＳ 明朝"/>
                <a:ea typeface="ＭＳ 明朝"/>
                <a:cs typeface="ＭＳ 明朝"/>
              </a:defRPr>
            </a:pPr>
            <a:endParaRPr lang="ja-JP"/>
          </a:p>
        </c:txPr>
        <c:crossAx val="208036000"/>
        <c:crosses val="autoZero"/>
        <c:auto val="1"/>
        <c:lblAlgn val="ctr"/>
        <c:lblOffset val="100"/>
        <c:noMultiLvlLbl val="0"/>
      </c:catAx>
      <c:valAx>
        <c:axId val="208036000"/>
        <c:scaling>
          <c:orientation val="minMax"/>
        </c:scaling>
        <c:delete val="0"/>
        <c:axPos val="t"/>
        <c:majorGridlines>
          <c:spPr>
            <a:ln w="3175"/>
          </c:spPr>
        </c:majorGridlines>
        <c:numFmt formatCode="0_ " sourceLinked="0"/>
        <c:majorTickMark val="out"/>
        <c:minorTickMark val="none"/>
        <c:tickLblPos val="nextTo"/>
        <c:txPr>
          <a:bodyPr/>
          <a:lstStyle/>
          <a:p>
            <a:pPr>
              <a:defRPr sz="1200" b="1" baseline="0">
                <a:latin typeface="ＭＳ 明朝"/>
                <a:ea typeface="ＭＳ 明朝"/>
                <a:cs typeface="ＭＳ 明朝"/>
              </a:defRPr>
            </a:pPr>
            <a:endParaRPr lang="ja-JP"/>
          </a:p>
        </c:txPr>
        <c:crossAx val="208035608"/>
        <c:crosses val="autoZero"/>
        <c:crossBetween val="between"/>
        <c:majorUnit val="20"/>
      </c:valAx>
      <c:spPr>
        <a:ln w="6350" cmpd="sng">
          <a:solidFill>
            <a:schemeClr val="tx1"/>
          </a:solidFill>
        </a:ln>
      </c:spPr>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42002810466239116"/>
          <c:y val="0.15973530851016524"/>
          <c:w val="0.48630298082131618"/>
          <c:h val="0.76681836380621871"/>
        </c:manualLayout>
      </c:layout>
      <c:barChart>
        <c:barDir val="bar"/>
        <c:grouping val="clustered"/>
        <c:varyColors val="0"/>
        <c:ser>
          <c:idx val="0"/>
          <c:order val="0"/>
          <c:tx>
            <c:strRef>
              <c:f>'危惧要因_表 _V2'!$AG$1</c:f>
              <c:strCache>
                <c:ptCount val="1"/>
                <c:pt idx="0">
                  <c:v>魚類</c:v>
                </c:pt>
              </c:strCache>
            </c:strRef>
          </c:tx>
          <c:spPr>
            <a:solidFill>
              <a:schemeClr val="tx1"/>
            </a:solidFill>
            <a:ln w="3175">
              <a:solidFill>
                <a:schemeClr val="tx1"/>
              </a:solidFill>
            </a:ln>
          </c:spPr>
          <c:invertIfNegative val="0"/>
          <c:dPt>
            <c:idx val="5"/>
            <c:invertIfNegative val="0"/>
            <c:bubble3D val="0"/>
            <c:spPr>
              <a:pattFill prst="pct5">
                <a:fgClr>
                  <a:schemeClr val="tx1"/>
                </a:fgClr>
                <a:bgClr>
                  <a:prstClr val="white"/>
                </a:bgClr>
              </a:pattFill>
              <a:ln w="3175">
                <a:solidFill>
                  <a:schemeClr val="tx1"/>
                </a:solidFill>
              </a:ln>
            </c:spPr>
          </c:dPt>
          <c:dPt>
            <c:idx val="6"/>
            <c:invertIfNegative val="0"/>
            <c:bubble3D val="0"/>
            <c:spPr>
              <a:pattFill prst="pct5">
                <a:fgClr>
                  <a:schemeClr val="tx1"/>
                </a:fgClr>
                <a:bgClr>
                  <a:prstClr val="white"/>
                </a:bgClr>
              </a:pattFill>
              <a:ln w="3175">
                <a:solidFill>
                  <a:schemeClr val="tx1"/>
                </a:solidFill>
              </a:ln>
            </c:spPr>
          </c:dPt>
          <c:dPt>
            <c:idx val="7"/>
            <c:invertIfNegative val="0"/>
            <c:bubble3D val="0"/>
            <c:spPr>
              <a:pattFill prst="pct5">
                <a:fgClr>
                  <a:schemeClr val="tx1"/>
                </a:fgClr>
                <a:bgClr>
                  <a:prstClr val="white"/>
                </a:bgClr>
              </a:pattFill>
              <a:ln w="3175">
                <a:solidFill>
                  <a:schemeClr val="tx1"/>
                </a:solidFill>
              </a:ln>
            </c:spPr>
          </c:dPt>
          <c:dPt>
            <c:idx val="8"/>
            <c:invertIfNegative val="0"/>
            <c:bubble3D val="0"/>
            <c:spPr>
              <a:pattFill prst="ltDnDiag">
                <a:fgClr>
                  <a:schemeClr val="tx1"/>
                </a:fgClr>
                <a:bgClr>
                  <a:prstClr val="white"/>
                </a:bgClr>
              </a:pattFill>
              <a:ln w="3175">
                <a:solidFill>
                  <a:schemeClr val="tx1"/>
                </a:solidFill>
              </a:ln>
            </c:spPr>
          </c:dPt>
          <c:cat>
            <c:strRef>
              <c:f>'危惧要因_表 _V2'!$AF$2:$AF$10</c:f>
              <c:strCache>
                <c:ptCount val="9"/>
                <c:pt idx="0">
                  <c:v>池沼開発</c:v>
                </c:pt>
                <c:pt idx="1">
                  <c:v>河川開発</c:v>
                </c:pt>
                <c:pt idx="2">
                  <c:v>湿地開発</c:v>
                </c:pt>
                <c:pt idx="3">
                  <c:v>土地改良・圃場整備</c:v>
                </c:pt>
                <c:pt idx="4">
                  <c:v>ダム建設</c:v>
                </c:pt>
                <c:pt idx="5">
                  <c:v>水質汚染</c:v>
                </c:pt>
                <c:pt idx="6">
                  <c:v>外来生物</c:v>
                </c:pt>
                <c:pt idx="7">
                  <c:v>遺伝子交雑</c:v>
                </c:pt>
                <c:pt idx="8">
                  <c:v>産地局限</c:v>
                </c:pt>
              </c:strCache>
            </c:strRef>
          </c:cat>
          <c:val>
            <c:numRef>
              <c:f>'危惧要因_表 _V2'!$AG$2:$AG$10</c:f>
              <c:numCache>
                <c:formatCode>0.0</c:formatCode>
                <c:ptCount val="9"/>
                <c:pt idx="0">
                  <c:v>3.0303030303030289</c:v>
                </c:pt>
                <c:pt idx="1">
                  <c:v>36.363636363636168</c:v>
                </c:pt>
                <c:pt idx="2">
                  <c:v>3.0303030303030289</c:v>
                </c:pt>
                <c:pt idx="3">
                  <c:v>3.0303030303030289</c:v>
                </c:pt>
                <c:pt idx="4">
                  <c:v>18.181818181818198</c:v>
                </c:pt>
                <c:pt idx="5">
                  <c:v>9.0909090909090953</c:v>
                </c:pt>
                <c:pt idx="6">
                  <c:v>3.0303030303030289</c:v>
                </c:pt>
                <c:pt idx="7">
                  <c:v>21.212121212121168</c:v>
                </c:pt>
                <c:pt idx="8">
                  <c:v>3.0303030303030289</c:v>
                </c:pt>
              </c:numCache>
            </c:numRef>
          </c:val>
        </c:ser>
        <c:dLbls>
          <c:showLegendKey val="0"/>
          <c:showVal val="0"/>
          <c:showCatName val="0"/>
          <c:showSerName val="0"/>
          <c:showPercent val="0"/>
          <c:showBubbleSize val="0"/>
        </c:dLbls>
        <c:gapWidth val="75"/>
        <c:overlap val="25"/>
        <c:axId val="208036784"/>
        <c:axId val="208037176"/>
      </c:barChart>
      <c:catAx>
        <c:axId val="208036784"/>
        <c:scaling>
          <c:orientation val="maxMin"/>
        </c:scaling>
        <c:delete val="0"/>
        <c:axPos val="l"/>
        <c:numFmt formatCode="General" sourceLinked="0"/>
        <c:majorTickMark val="out"/>
        <c:minorTickMark val="none"/>
        <c:tickLblPos val="nextTo"/>
        <c:txPr>
          <a:bodyPr/>
          <a:lstStyle/>
          <a:p>
            <a:pPr>
              <a:defRPr sz="1000">
                <a:latin typeface="ＭＳ 明朝"/>
                <a:ea typeface="ＭＳ 明朝"/>
                <a:cs typeface="ＭＳ 明朝"/>
              </a:defRPr>
            </a:pPr>
            <a:endParaRPr lang="ja-JP"/>
          </a:p>
        </c:txPr>
        <c:crossAx val="208037176"/>
        <c:crosses val="autoZero"/>
        <c:auto val="1"/>
        <c:lblAlgn val="ctr"/>
        <c:lblOffset val="100"/>
        <c:noMultiLvlLbl val="0"/>
      </c:catAx>
      <c:valAx>
        <c:axId val="208037176"/>
        <c:scaling>
          <c:orientation val="minMax"/>
        </c:scaling>
        <c:delete val="0"/>
        <c:axPos val="t"/>
        <c:majorGridlines>
          <c:spPr>
            <a:ln w="3175">
              <a:solidFill>
                <a:schemeClr val="tx1"/>
              </a:solidFill>
            </a:ln>
          </c:spPr>
        </c:majorGridlines>
        <c:numFmt formatCode="#,##0_);[Red]\(#,##0\)" sourceLinked="0"/>
        <c:majorTickMark val="out"/>
        <c:minorTickMark val="none"/>
        <c:tickLblPos val="nextTo"/>
        <c:txPr>
          <a:bodyPr/>
          <a:lstStyle/>
          <a:p>
            <a:pPr>
              <a:defRPr sz="1200" b="1" baseline="0">
                <a:latin typeface="ＭＳ 明朝"/>
                <a:ea typeface="ＭＳ 明朝"/>
                <a:cs typeface="ＭＳ 明朝"/>
              </a:defRPr>
            </a:pPr>
            <a:endParaRPr lang="ja-JP"/>
          </a:p>
        </c:txPr>
        <c:crossAx val="208036784"/>
        <c:crosses val="autoZero"/>
        <c:crossBetween val="between"/>
      </c:valAx>
      <c:spPr>
        <a:ln w="6350">
          <a:solidFill>
            <a:schemeClr val="tx1"/>
          </a:solidFill>
        </a:ln>
      </c:spPr>
    </c:plotArea>
    <c:plotVisOnly val="1"/>
    <c:dispBlanksAs val="gap"/>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生息環境グラフ!$B$4</c:f>
              <c:strCache>
                <c:ptCount val="1"/>
                <c:pt idx="0">
                  <c:v>森林</c:v>
                </c:pt>
              </c:strCache>
            </c:strRef>
          </c:tx>
          <c:spPr>
            <a:pattFill prst="pct25">
              <a:fgClr>
                <a:schemeClr val="tx1"/>
              </a:fgClr>
              <a:bgClr>
                <a:schemeClr val="bg1"/>
              </a:bgClr>
            </a:pattFill>
            <a:ln>
              <a:solidFill>
                <a:schemeClr val="tx1"/>
              </a:solidFill>
            </a:ln>
          </c:spPr>
          <c:invertIfNegative val="0"/>
          <c:cat>
            <c:strRef>
              <c:f>(生息環境グラフ!$C$3,生息環境グラフ!$G$3:$H$3)</c:f>
              <c:strCache>
                <c:ptCount val="3"/>
                <c:pt idx="0">
                  <c:v>昆虫類(N=695)</c:v>
                </c:pt>
                <c:pt idx="1">
                  <c:v>クモ類(N=19)</c:v>
                </c:pt>
                <c:pt idx="2">
                  <c:v>貝類(N=71)</c:v>
                </c:pt>
              </c:strCache>
            </c:strRef>
          </c:cat>
          <c:val>
            <c:numRef>
              <c:f>(生息環境グラフ!$C$4,生息環境グラフ!$G$4:$H$4)</c:f>
              <c:numCache>
                <c:formatCode>0.0_ </c:formatCode>
                <c:ptCount val="3"/>
                <c:pt idx="0">
                  <c:v>45.467625899280542</c:v>
                </c:pt>
                <c:pt idx="1">
                  <c:v>31.578947368421037</c:v>
                </c:pt>
                <c:pt idx="2">
                  <c:v>64.788732394366079</c:v>
                </c:pt>
              </c:numCache>
            </c:numRef>
          </c:val>
        </c:ser>
        <c:ser>
          <c:idx val="4"/>
          <c:order val="1"/>
          <c:tx>
            <c:strRef>
              <c:f>生息環境グラフ!$B$5</c:f>
              <c:strCache>
                <c:ptCount val="1"/>
                <c:pt idx="0">
                  <c:v>草原</c:v>
                </c:pt>
              </c:strCache>
            </c:strRef>
          </c:tx>
          <c:spPr>
            <a:pattFill prst="pct75">
              <a:fgClr>
                <a:schemeClr val="tx1"/>
              </a:fgClr>
              <a:bgClr>
                <a:schemeClr val="bg1"/>
              </a:bgClr>
            </a:pattFill>
            <a:ln>
              <a:solidFill>
                <a:schemeClr val="tx1"/>
              </a:solidFill>
            </a:ln>
          </c:spPr>
          <c:invertIfNegative val="0"/>
          <c:cat>
            <c:strRef>
              <c:f>(生息環境グラフ!$C$3,生息環境グラフ!$G$3:$H$3)</c:f>
              <c:strCache>
                <c:ptCount val="3"/>
                <c:pt idx="0">
                  <c:v>昆虫類(N=695)</c:v>
                </c:pt>
                <c:pt idx="1">
                  <c:v>クモ類(N=19)</c:v>
                </c:pt>
                <c:pt idx="2">
                  <c:v>貝類(N=71)</c:v>
                </c:pt>
              </c:strCache>
            </c:strRef>
          </c:cat>
          <c:val>
            <c:numRef>
              <c:f>(生息環境グラフ!$C$5,生息環境グラフ!$G$5:$H$5)</c:f>
              <c:numCache>
                <c:formatCode>0.0_ </c:formatCode>
                <c:ptCount val="3"/>
                <c:pt idx="0">
                  <c:v>18.561151079136692</c:v>
                </c:pt>
                <c:pt idx="1">
                  <c:v>36.842105263157912</c:v>
                </c:pt>
                <c:pt idx="2">
                  <c:v>2.8169014084507027</c:v>
                </c:pt>
              </c:numCache>
            </c:numRef>
          </c:val>
        </c:ser>
        <c:ser>
          <c:idx val="5"/>
          <c:order val="2"/>
          <c:tx>
            <c:strRef>
              <c:f>生息環境グラフ!$B$6</c:f>
              <c:strCache>
                <c:ptCount val="1"/>
                <c:pt idx="0">
                  <c:v>裸地</c:v>
                </c:pt>
              </c:strCache>
            </c:strRef>
          </c:tx>
          <c:spPr>
            <a:pattFill prst="pct5">
              <a:fgClr>
                <a:schemeClr val="tx1"/>
              </a:fgClr>
              <a:bgClr>
                <a:schemeClr val="bg1"/>
              </a:bgClr>
            </a:pattFill>
            <a:ln>
              <a:solidFill>
                <a:schemeClr val="tx1"/>
              </a:solidFill>
            </a:ln>
          </c:spPr>
          <c:invertIfNegative val="0"/>
          <c:cat>
            <c:strRef>
              <c:f>(生息環境グラフ!$C$3,生息環境グラフ!$G$3:$H$3)</c:f>
              <c:strCache>
                <c:ptCount val="3"/>
                <c:pt idx="0">
                  <c:v>昆虫類(N=695)</c:v>
                </c:pt>
                <c:pt idx="1">
                  <c:v>クモ類(N=19)</c:v>
                </c:pt>
                <c:pt idx="2">
                  <c:v>貝類(N=71)</c:v>
                </c:pt>
              </c:strCache>
            </c:strRef>
          </c:cat>
          <c:val>
            <c:numRef>
              <c:f>(生息環境グラフ!$C$6,生息環境グラフ!$G$6:$H$6)</c:f>
              <c:numCache>
                <c:formatCode>0.0_ </c:formatCode>
                <c:ptCount val="3"/>
                <c:pt idx="0">
                  <c:v>9.4964028776978537</c:v>
                </c:pt>
                <c:pt idx="1">
                  <c:v>15.789473684210515</c:v>
                </c:pt>
                <c:pt idx="2">
                  <c:v>2.8169014084507027</c:v>
                </c:pt>
              </c:numCache>
            </c:numRef>
          </c:val>
        </c:ser>
        <c:ser>
          <c:idx val="1"/>
          <c:order val="3"/>
          <c:tx>
            <c:strRef>
              <c:f>生息環境グラフ!$B$7</c:f>
              <c:strCache>
                <c:ptCount val="1"/>
                <c:pt idx="0">
                  <c:v>特殊岩石地</c:v>
                </c:pt>
              </c:strCache>
            </c:strRef>
          </c:tx>
          <c:spPr>
            <a:pattFill prst="shingle">
              <a:fgClr>
                <a:schemeClr val="tx1"/>
              </a:fgClr>
              <a:bgClr>
                <a:schemeClr val="bg1"/>
              </a:bgClr>
            </a:pattFill>
            <a:ln>
              <a:solidFill>
                <a:schemeClr val="tx1"/>
              </a:solidFill>
            </a:ln>
          </c:spPr>
          <c:invertIfNegative val="0"/>
          <c:cat>
            <c:strRef>
              <c:f>(生息環境グラフ!$C$3,生息環境グラフ!$G$3:$H$3)</c:f>
              <c:strCache>
                <c:ptCount val="3"/>
                <c:pt idx="0">
                  <c:v>昆虫類(N=695)</c:v>
                </c:pt>
                <c:pt idx="1">
                  <c:v>クモ類(N=19)</c:v>
                </c:pt>
                <c:pt idx="2">
                  <c:v>貝類(N=71)</c:v>
                </c:pt>
              </c:strCache>
            </c:strRef>
          </c:cat>
          <c:val>
            <c:numRef>
              <c:f>(生息環境グラフ!$C$7,生息環境グラフ!$G$7:$H$7)</c:f>
              <c:numCache>
                <c:formatCode>General</c:formatCode>
                <c:ptCount val="3"/>
                <c:pt idx="0" formatCode="0.0_ ">
                  <c:v>0.28776978417266208</c:v>
                </c:pt>
                <c:pt idx="2" formatCode="0.0_ ">
                  <c:v>1.408450704225352</c:v>
                </c:pt>
              </c:numCache>
            </c:numRef>
          </c:val>
        </c:ser>
        <c:ser>
          <c:idx val="2"/>
          <c:order val="4"/>
          <c:tx>
            <c:strRef>
              <c:f>生息環境グラフ!$B$8</c:f>
              <c:strCache>
                <c:ptCount val="1"/>
                <c:pt idx="0">
                  <c:v>湿地</c:v>
                </c:pt>
              </c:strCache>
            </c:strRef>
          </c:tx>
          <c:spPr>
            <a:pattFill prst="ltDnDiag">
              <a:fgClr>
                <a:schemeClr val="tx1"/>
              </a:fgClr>
              <a:bgClr>
                <a:schemeClr val="bg1"/>
              </a:bgClr>
            </a:pattFill>
            <a:ln>
              <a:solidFill>
                <a:schemeClr val="tx1"/>
              </a:solidFill>
            </a:ln>
          </c:spPr>
          <c:invertIfNegative val="0"/>
          <c:cat>
            <c:strRef>
              <c:f>(生息環境グラフ!$C$3,生息環境グラフ!$G$3:$H$3)</c:f>
              <c:strCache>
                <c:ptCount val="3"/>
                <c:pt idx="0">
                  <c:v>昆虫類(N=695)</c:v>
                </c:pt>
                <c:pt idx="1">
                  <c:v>クモ類(N=19)</c:v>
                </c:pt>
                <c:pt idx="2">
                  <c:v>貝類(N=71)</c:v>
                </c:pt>
              </c:strCache>
            </c:strRef>
          </c:cat>
          <c:val>
            <c:numRef>
              <c:f>(生息環境グラフ!$C$8,生息環境グラフ!$G$8:$H$8)</c:f>
              <c:numCache>
                <c:formatCode>General</c:formatCode>
                <c:ptCount val="3"/>
                <c:pt idx="0" formatCode="0.0_ ">
                  <c:v>7.0503597122302164</c:v>
                </c:pt>
                <c:pt idx="2" formatCode="0.0_ ">
                  <c:v>2.8169014084507027</c:v>
                </c:pt>
              </c:numCache>
            </c:numRef>
          </c:val>
        </c:ser>
        <c:ser>
          <c:idx val="3"/>
          <c:order val="5"/>
          <c:tx>
            <c:strRef>
              <c:f>生息環境グラフ!$B$9</c:f>
              <c:strCache>
                <c:ptCount val="1"/>
                <c:pt idx="0">
                  <c:v>止水</c:v>
                </c:pt>
              </c:strCache>
            </c:strRef>
          </c:tx>
          <c:spPr>
            <a:pattFill prst="ltHorz">
              <a:fgClr>
                <a:schemeClr val="tx1"/>
              </a:fgClr>
              <a:bgClr>
                <a:schemeClr val="bg1"/>
              </a:bgClr>
            </a:pattFill>
            <a:ln>
              <a:solidFill>
                <a:schemeClr val="tx1"/>
              </a:solidFill>
            </a:ln>
          </c:spPr>
          <c:invertIfNegative val="0"/>
          <c:cat>
            <c:strRef>
              <c:f>(生息環境グラフ!$C$3,生息環境グラフ!$G$3:$H$3)</c:f>
              <c:strCache>
                <c:ptCount val="3"/>
                <c:pt idx="0">
                  <c:v>昆虫類(N=695)</c:v>
                </c:pt>
                <c:pt idx="1">
                  <c:v>クモ類(N=19)</c:v>
                </c:pt>
                <c:pt idx="2">
                  <c:v>貝類(N=71)</c:v>
                </c:pt>
              </c:strCache>
            </c:strRef>
          </c:cat>
          <c:val>
            <c:numRef>
              <c:f>(生息環境グラフ!$C$9,生息環境グラフ!$G$9:$H$9)</c:f>
              <c:numCache>
                <c:formatCode>General</c:formatCode>
                <c:ptCount val="3"/>
                <c:pt idx="0" formatCode="0.0_ ">
                  <c:v>6.6187050359712227</c:v>
                </c:pt>
                <c:pt idx="2" formatCode="0.0_ ">
                  <c:v>9.859154929577473</c:v>
                </c:pt>
              </c:numCache>
            </c:numRef>
          </c:val>
        </c:ser>
        <c:ser>
          <c:idx val="6"/>
          <c:order val="6"/>
          <c:tx>
            <c:strRef>
              <c:f>生息環境グラフ!$B$10</c:f>
              <c:strCache>
                <c:ptCount val="1"/>
                <c:pt idx="0">
                  <c:v>流水</c:v>
                </c:pt>
              </c:strCache>
            </c:strRef>
          </c:tx>
          <c:spPr>
            <a:pattFill prst="ltVert">
              <a:fgClr>
                <a:schemeClr val="tx1"/>
              </a:fgClr>
              <a:bgClr>
                <a:schemeClr val="bg1"/>
              </a:bgClr>
            </a:pattFill>
            <a:ln>
              <a:solidFill>
                <a:schemeClr val="tx1"/>
              </a:solidFill>
            </a:ln>
          </c:spPr>
          <c:invertIfNegative val="0"/>
          <c:cat>
            <c:strRef>
              <c:f>(生息環境グラフ!$C$3,生息環境グラフ!$G$3:$H$3)</c:f>
              <c:strCache>
                <c:ptCount val="3"/>
                <c:pt idx="0">
                  <c:v>昆虫類(N=695)</c:v>
                </c:pt>
                <c:pt idx="1">
                  <c:v>クモ類(N=19)</c:v>
                </c:pt>
                <c:pt idx="2">
                  <c:v>貝類(N=71)</c:v>
                </c:pt>
              </c:strCache>
            </c:strRef>
          </c:cat>
          <c:val>
            <c:numRef>
              <c:f>(生息環境グラフ!$C$10,生息環境グラフ!$G$10:$H$10)</c:f>
              <c:numCache>
                <c:formatCode>General</c:formatCode>
                <c:ptCount val="3"/>
                <c:pt idx="0" formatCode="0.0_ ">
                  <c:v>5.0359712230215825</c:v>
                </c:pt>
                <c:pt idx="2" formatCode="0.0_ ">
                  <c:v>9.859154929577473</c:v>
                </c:pt>
              </c:numCache>
            </c:numRef>
          </c:val>
        </c:ser>
        <c:ser>
          <c:idx val="7"/>
          <c:order val="7"/>
          <c:tx>
            <c:strRef>
              <c:f>生息環境グラフ!$B$11</c:f>
              <c:strCache>
                <c:ptCount val="1"/>
                <c:pt idx="0">
                  <c:v>耕作地</c:v>
                </c:pt>
              </c:strCache>
            </c:strRef>
          </c:tx>
          <c:spPr>
            <a:pattFill prst="lgCheck">
              <a:fgClr>
                <a:schemeClr val="tx1"/>
              </a:fgClr>
              <a:bgClr>
                <a:schemeClr val="bg1"/>
              </a:bgClr>
            </a:pattFill>
            <a:ln>
              <a:solidFill>
                <a:schemeClr val="tx1"/>
              </a:solidFill>
            </a:ln>
          </c:spPr>
          <c:invertIfNegative val="0"/>
          <c:cat>
            <c:strRef>
              <c:f>(生息環境グラフ!$C$3,生息環境グラフ!$G$3:$H$3)</c:f>
              <c:strCache>
                <c:ptCount val="3"/>
                <c:pt idx="0">
                  <c:v>昆虫類(N=695)</c:v>
                </c:pt>
                <c:pt idx="1">
                  <c:v>クモ類(N=19)</c:v>
                </c:pt>
                <c:pt idx="2">
                  <c:v>貝類(N=71)</c:v>
                </c:pt>
              </c:strCache>
            </c:strRef>
          </c:cat>
          <c:val>
            <c:numRef>
              <c:f>(生息環境グラフ!$C$11,生息環境グラフ!$G$11:$H$11)</c:f>
              <c:numCache>
                <c:formatCode>0.0_ </c:formatCode>
                <c:ptCount val="3"/>
                <c:pt idx="0">
                  <c:v>6.6187050359712227</c:v>
                </c:pt>
                <c:pt idx="1">
                  <c:v>5.2631578947368425</c:v>
                </c:pt>
                <c:pt idx="2">
                  <c:v>5.6338028169014045</c:v>
                </c:pt>
              </c:numCache>
            </c:numRef>
          </c:val>
        </c:ser>
        <c:ser>
          <c:idx val="8"/>
          <c:order val="8"/>
          <c:tx>
            <c:strRef>
              <c:f>生息環境グラフ!$B$12</c:f>
              <c:strCache>
                <c:ptCount val="1"/>
                <c:pt idx="0">
                  <c:v>洞窟・樹洞</c:v>
                </c:pt>
              </c:strCache>
            </c:strRef>
          </c:tx>
          <c:spPr>
            <a:pattFill prst="pct90">
              <a:fgClr>
                <a:schemeClr val="tx1"/>
              </a:fgClr>
              <a:bgClr>
                <a:schemeClr val="bg1"/>
              </a:bgClr>
            </a:pattFill>
            <a:ln>
              <a:solidFill>
                <a:schemeClr val="tx1"/>
              </a:solidFill>
            </a:ln>
          </c:spPr>
          <c:invertIfNegative val="0"/>
          <c:cat>
            <c:strRef>
              <c:f>(生息環境グラフ!$C$3,生息環境グラフ!$G$3:$H$3)</c:f>
              <c:strCache>
                <c:ptCount val="3"/>
                <c:pt idx="0">
                  <c:v>昆虫類(N=695)</c:v>
                </c:pt>
                <c:pt idx="1">
                  <c:v>クモ類(N=19)</c:v>
                </c:pt>
                <c:pt idx="2">
                  <c:v>貝類(N=71)</c:v>
                </c:pt>
              </c:strCache>
            </c:strRef>
          </c:cat>
          <c:val>
            <c:numRef>
              <c:f>(生息環境グラフ!$C$12,生息環境グラフ!$G$12:$H$12)</c:f>
              <c:numCache>
                <c:formatCode>General</c:formatCode>
                <c:ptCount val="3"/>
                <c:pt idx="0" formatCode="0.0_ ">
                  <c:v>0.57553956834532349</c:v>
                </c:pt>
              </c:numCache>
            </c:numRef>
          </c:val>
        </c:ser>
        <c:ser>
          <c:idx val="9"/>
          <c:order val="9"/>
          <c:tx>
            <c:strRef>
              <c:f>生息環境グラフ!$B$13</c:f>
              <c:strCache>
                <c:ptCount val="1"/>
                <c:pt idx="0">
                  <c:v>市街地等</c:v>
                </c:pt>
              </c:strCache>
            </c:strRef>
          </c:tx>
          <c:spPr>
            <a:pattFill prst="pct60">
              <a:fgClr>
                <a:schemeClr val="tx1"/>
              </a:fgClr>
              <a:bgClr>
                <a:schemeClr val="bg1"/>
              </a:bgClr>
            </a:pattFill>
            <a:ln>
              <a:solidFill>
                <a:schemeClr val="tx1"/>
              </a:solidFill>
            </a:ln>
          </c:spPr>
          <c:invertIfNegative val="0"/>
          <c:cat>
            <c:strRef>
              <c:f>(生息環境グラフ!$C$3,生息環境グラフ!$G$3:$H$3)</c:f>
              <c:strCache>
                <c:ptCount val="3"/>
                <c:pt idx="0">
                  <c:v>昆虫類(N=695)</c:v>
                </c:pt>
                <c:pt idx="1">
                  <c:v>クモ類(N=19)</c:v>
                </c:pt>
                <c:pt idx="2">
                  <c:v>貝類(N=71)</c:v>
                </c:pt>
              </c:strCache>
            </c:strRef>
          </c:cat>
          <c:val>
            <c:numRef>
              <c:f>(生息環境グラフ!$C$13,生息環境グラフ!$G$13:$H$13)</c:f>
              <c:numCache>
                <c:formatCode>0.0_ </c:formatCode>
                <c:ptCount val="3"/>
                <c:pt idx="0">
                  <c:v>0.28776978417266208</c:v>
                </c:pt>
                <c:pt idx="1">
                  <c:v>10.526315789473678</c:v>
                </c:pt>
              </c:numCache>
            </c:numRef>
          </c:val>
        </c:ser>
        <c:dLbls>
          <c:showLegendKey val="0"/>
          <c:showVal val="0"/>
          <c:showCatName val="0"/>
          <c:showSerName val="0"/>
          <c:showPercent val="0"/>
          <c:showBubbleSize val="0"/>
        </c:dLbls>
        <c:gapWidth val="75"/>
        <c:overlap val="100"/>
        <c:axId val="208037960"/>
        <c:axId val="208038352"/>
      </c:barChart>
      <c:catAx>
        <c:axId val="208037960"/>
        <c:scaling>
          <c:orientation val="maxMin"/>
        </c:scaling>
        <c:delete val="0"/>
        <c:axPos val="l"/>
        <c:numFmt formatCode="General" sourceLinked="0"/>
        <c:majorTickMark val="out"/>
        <c:minorTickMark val="none"/>
        <c:tickLblPos val="nextTo"/>
        <c:txPr>
          <a:bodyPr/>
          <a:lstStyle/>
          <a:p>
            <a:pPr>
              <a:defRPr sz="1050" b="1">
                <a:latin typeface="ＭＳ 明朝" pitchFamily="17" charset="-128"/>
                <a:ea typeface="ＭＳ 明朝" pitchFamily="17" charset="-128"/>
              </a:defRPr>
            </a:pPr>
            <a:endParaRPr lang="ja-JP"/>
          </a:p>
        </c:txPr>
        <c:crossAx val="208038352"/>
        <c:crosses val="autoZero"/>
        <c:auto val="1"/>
        <c:lblAlgn val="ctr"/>
        <c:lblOffset val="100"/>
        <c:noMultiLvlLbl val="0"/>
      </c:catAx>
      <c:valAx>
        <c:axId val="208038352"/>
        <c:scaling>
          <c:orientation val="minMax"/>
        </c:scaling>
        <c:delete val="0"/>
        <c:axPos val="t"/>
        <c:majorGridlines/>
        <c:numFmt formatCode="0%" sourceLinked="1"/>
        <c:majorTickMark val="out"/>
        <c:minorTickMark val="none"/>
        <c:tickLblPos val="high"/>
        <c:txPr>
          <a:bodyPr/>
          <a:lstStyle/>
          <a:p>
            <a:pPr>
              <a:defRPr sz="1050">
                <a:latin typeface="+mj-lt"/>
              </a:defRPr>
            </a:pPr>
            <a:endParaRPr lang="ja-JP"/>
          </a:p>
        </c:txPr>
        <c:crossAx val="208037960"/>
        <c:crosses val="autoZero"/>
        <c:crossBetween val="between"/>
      </c:valAx>
      <c:spPr>
        <a:ln>
          <a:solidFill>
            <a:schemeClr val="tx1"/>
          </a:solidFill>
        </a:ln>
      </c:spPr>
    </c:plotArea>
    <c:legend>
      <c:legendPos val="r"/>
      <c:layout>
        <c:manualLayout>
          <c:xMode val="edge"/>
          <c:yMode val="edge"/>
          <c:x val="0.79348377641974743"/>
          <c:y val="4.1382053805774296E-2"/>
          <c:w val="0.19482870867749227"/>
          <c:h val="0.84471456692913383"/>
        </c:manualLayout>
      </c:layout>
      <c:overlay val="0"/>
      <c:spPr>
        <a:noFill/>
        <a:ln>
          <a:noFill/>
        </a:ln>
      </c:spPr>
      <c:txPr>
        <a:bodyPr/>
        <a:lstStyle/>
        <a:p>
          <a:pPr>
            <a:defRPr sz="1000">
              <a:latin typeface="ＭＳ 明朝" pitchFamily="17" charset="-128"/>
              <a:ea typeface="ＭＳ 明朝" pitchFamily="17" charset="-128"/>
            </a:defRPr>
          </a:pPr>
          <a:endParaRPr lang="ja-JP"/>
        </a:p>
      </c:txPr>
    </c:legend>
    <c:plotVisOnly val="1"/>
    <c:dispBlanksAs val="gap"/>
    <c:showDLblsOverMax val="0"/>
  </c:chart>
  <c:spPr>
    <a:noFill/>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1"/>
          <c:order val="0"/>
          <c:tx>
            <c:strRef>
              <c:f>生息環境グラフ!$B$4</c:f>
              <c:strCache>
                <c:ptCount val="1"/>
                <c:pt idx="0">
                  <c:v>森林</c:v>
                </c:pt>
              </c:strCache>
            </c:strRef>
          </c:tx>
          <c:spPr>
            <a:pattFill prst="pct25">
              <a:fgClr>
                <a:schemeClr val="tx1"/>
              </a:fgClr>
              <a:bgClr>
                <a:schemeClr val="bg1"/>
              </a:bgClr>
            </a:pattFill>
            <a:ln>
              <a:solidFill>
                <a:schemeClr val="tx1"/>
              </a:solidFill>
            </a:ln>
          </c:spPr>
          <c:invertIfNegative val="0"/>
          <c:cat>
            <c:strRef>
              <c:f>生息環境グラフ!$D$3:$F$3</c:f>
              <c:strCache>
                <c:ptCount val="3"/>
                <c:pt idx="0">
                  <c:v>トンボ目(N=29)</c:v>
                </c:pt>
                <c:pt idx="1">
                  <c:v>コウチュウ目(N=467)</c:v>
                </c:pt>
                <c:pt idx="2">
                  <c:v>チョウ目(N=117)</c:v>
                </c:pt>
              </c:strCache>
            </c:strRef>
          </c:cat>
          <c:val>
            <c:numRef>
              <c:f>生息環境グラフ!$D$4:$F$4</c:f>
              <c:numCache>
                <c:formatCode>0.0_ </c:formatCode>
                <c:ptCount val="3"/>
                <c:pt idx="1">
                  <c:v>57.2</c:v>
                </c:pt>
                <c:pt idx="2">
                  <c:v>17.948717948717917</c:v>
                </c:pt>
              </c:numCache>
            </c:numRef>
          </c:val>
        </c:ser>
        <c:ser>
          <c:idx val="2"/>
          <c:order val="1"/>
          <c:tx>
            <c:strRef>
              <c:f>生息環境グラフ!$B$5</c:f>
              <c:strCache>
                <c:ptCount val="1"/>
                <c:pt idx="0">
                  <c:v>草原</c:v>
                </c:pt>
              </c:strCache>
            </c:strRef>
          </c:tx>
          <c:spPr>
            <a:pattFill prst="pct75">
              <a:fgClr>
                <a:schemeClr val="tx1"/>
              </a:fgClr>
              <a:bgClr>
                <a:schemeClr val="bg1"/>
              </a:bgClr>
            </a:pattFill>
            <a:ln>
              <a:solidFill>
                <a:schemeClr val="tx1"/>
              </a:solidFill>
            </a:ln>
          </c:spPr>
          <c:invertIfNegative val="0"/>
          <c:cat>
            <c:strRef>
              <c:f>生息環境グラフ!$D$3:$F$3</c:f>
              <c:strCache>
                <c:ptCount val="3"/>
                <c:pt idx="0">
                  <c:v>トンボ目(N=29)</c:v>
                </c:pt>
                <c:pt idx="1">
                  <c:v>コウチュウ目(N=467)</c:v>
                </c:pt>
                <c:pt idx="2">
                  <c:v>チョウ目(N=117)</c:v>
                </c:pt>
              </c:strCache>
            </c:strRef>
          </c:cat>
          <c:val>
            <c:numRef>
              <c:f>生息環境グラフ!$D$5:$F$5</c:f>
              <c:numCache>
                <c:formatCode>0.0_ </c:formatCode>
                <c:ptCount val="3"/>
                <c:pt idx="1">
                  <c:v>10.3</c:v>
                </c:pt>
                <c:pt idx="2">
                  <c:v>53.846153846153889</c:v>
                </c:pt>
              </c:numCache>
            </c:numRef>
          </c:val>
        </c:ser>
        <c:ser>
          <c:idx val="3"/>
          <c:order val="2"/>
          <c:tx>
            <c:strRef>
              <c:f>生息環境グラフ!$B$6</c:f>
              <c:strCache>
                <c:ptCount val="1"/>
                <c:pt idx="0">
                  <c:v>裸地</c:v>
                </c:pt>
              </c:strCache>
            </c:strRef>
          </c:tx>
          <c:spPr>
            <a:pattFill prst="pct5">
              <a:fgClr>
                <a:schemeClr val="tx1"/>
              </a:fgClr>
              <a:bgClr>
                <a:schemeClr val="bg1"/>
              </a:bgClr>
            </a:pattFill>
            <a:ln>
              <a:solidFill>
                <a:schemeClr val="tx1"/>
              </a:solidFill>
            </a:ln>
          </c:spPr>
          <c:invertIfNegative val="0"/>
          <c:cat>
            <c:strRef>
              <c:f>生息環境グラフ!$D$3:$F$3</c:f>
              <c:strCache>
                <c:ptCount val="3"/>
                <c:pt idx="0">
                  <c:v>トンボ目(N=29)</c:v>
                </c:pt>
                <c:pt idx="1">
                  <c:v>コウチュウ目(N=467)</c:v>
                </c:pt>
                <c:pt idx="2">
                  <c:v>チョウ目(N=117)</c:v>
                </c:pt>
              </c:strCache>
            </c:strRef>
          </c:cat>
          <c:val>
            <c:numRef>
              <c:f>生息環境グラフ!$D$6:$F$6</c:f>
              <c:numCache>
                <c:formatCode>0.0_ </c:formatCode>
                <c:ptCount val="3"/>
                <c:pt idx="1">
                  <c:v>9.9</c:v>
                </c:pt>
                <c:pt idx="2">
                  <c:v>15.384615384615385</c:v>
                </c:pt>
              </c:numCache>
            </c:numRef>
          </c:val>
        </c:ser>
        <c:ser>
          <c:idx val="0"/>
          <c:order val="3"/>
          <c:tx>
            <c:strRef>
              <c:f>生息環境グラフ!$B$7</c:f>
              <c:strCache>
                <c:ptCount val="1"/>
                <c:pt idx="0">
                  <c:v>特殊岩石地</c:v>
                </c:pt>
              </c:strCache>
            </c:strRef>
          </c:tx>
          <c:spPr>
            <a:pattFill prst="shingle">
              <a:fgClr>
                <a:schemeClr val="tx1"/>
              </a:fgClr>
              <a:bgClr>
                <a:schemeClr val="bg1"/>
              </a:bgClr>
            </a:pattFill>
            <a:ln>
              <a:solidFill>
                <a:schemeClr val="tx1"/>
              </a:solidFill>
            </a:ln>
          </c:spPr>
          <c:invertIfNegative val="0"/>
          <c:cat>
            <c:strRef>
              <c:f>生息環境グラフ!$D$3:$F$3</c:f>
              <c:strCache>
                <c:ptCount val="3"/>
                <c:pt idx="0">
                  <c:v>トンボ目(N=29)</c:v>
                </c:pt>
                <c:pt idx="1">
                  <c:v>コウチュウ目(N=467)</c:v>
                </c:pt>
                <c:pt idx="2">
                  <c:v>チョウ目(N=117)</c:v>
                </c:pt>
              </c:strCache>
            </c:strRef>
          </c:cat>
          <c:val>
            <c:numRef>
              <c:f>生息環境グラフ!$D$7:$F$7</c:f>
              <c:numCache>
                <c:formatCode>General</c:formatCode>
                <c:ptCount val="3"/>
                <c:pt idx="2" formatCode="0.0_ ">
                  <c:v>1.7094017094017093</c:v>
                </c:pt>
              </c:numCache>
            </c:numRef>
          </c:val>
        </c:ser>
        <c:ser>
          <c:idx val="4"/>
          <c:order val="4"/>
          <c:tx>
            <c:strRef>
              <c:f>生息環境グラフ!$B$8</c:f>
              <c:strCache>
                <c:ptCount val="1"/>
                <c:pt idx="0">
                  <c:v>湿地</c:v>
                </c:pt>
              </c:strCache>
            </c:strRef>
          </c:tx>
          <c:spPr>
            <a:pattFill prst="ltDnDiag">
              <a:fgClr>
                <a:schemeClr val="tx1"/>
              </a:fgClr>
              <a:bgClr>
                <a:schemeClr val="bg1"/>
              </a:bgClr>
            </a:pattFill>
            <a:ln>
              <a:solidFill>
                <a:schemeClr val="tx1"/>
              </a:solidFill>
            </a:ln>
          </c:spPr>
          <c:invertIfNegative val="0"/>
          <c:cat>
            <c:strRef>
              <c:f>生息環境グラフ!$D$3:$F$3</c:f>
              <c:strCache>
                <c:ptCount val="3"/>
                <c:pt idx="0">
                  <c:v>トンボ目(N=29)</c:v>
                </c:pt>
                <c:pt idx="1">
                  <c:v>コウチュウ目(N=467)</c:v>
                </c:pt>
                <c:pt idx="2">
                  <c:v>チョウ目(N=117)</c:v>
                </c:pt>
              </c:strCache>
            </c:strRef>
          </c:cat>
          <c:val>
            <c:numRef>
              <c:f>生息環境グラフ!$D$8:$F$8</c:f>
              <c:numCache>
                <c:formatCode>0.0_ </c:formatCode>
                <c:ptCount val="3"/>
                <c:pt idx="0">
                  <c:v>20.689655172413794</c:v>
                </c:pt>
                <c:pt idx="1">
                  <c:v>7.1</c:v>
                </c:pt>
                <c:pt idx="2">
                  <c:v>5.9829059829059794</c:v>
                </c:pt>
              </c:numCache>
            </c:numRef>
          </c:val>
        </c:ser>
        <c:ser>
          <c:idx val="5"/>
          <c:order val="5"/>
          <c:tx>
            <c:strRef>
              <c:f>生息環境グラフ!$B$9</c:f>
              <c:strCache>
                <c:ptCount val="1"/>
                <c:pt idx="0">
                  <c:v>止水</c:v>
                </c:pt>
              </c:strCache>
            </c:strRef>
          </c:tx>
          <c:spPr>
            <a:pattFill prst="ltHorz">
              <a:fgClr>
                <a:schemeClr val="tx1"/>
              </a:fgClr>
              <a:bgClr>
                <a:schemeClr val="bg1"/>
              </a:bgClr>
            </a:pattFill>
            <a:ln>
              <a:solidFill>
                <a:schemeClr val="tx1"/>
              </a:solidFill>
            </a:ln>
          </c:spPr>
          <c:invertIfNegative val="0"/>
          <c:cat>
            <c:strRef>
              <c:f>生息環境グラフ!$D$3:$F$3</c:f>
              <c:strCache>
                <c:ptCount val="3"/>
                <c:pt idx="0">
                  <c:v>トンボ目(N=29)</c:v>
                </c:pt>
                <c:pt idx="1">
                  <c:v>コウチュウ目(N=467)</c:v>
                </c:pt>
                <c:pt idx="2">
                  <c:v>チョウ目(N=117)</c:v>
                </c:pt>
              </c:strCache>
            </c:strRef>
          </c:cat>
          <c:val>
            <c:numRef>
              <c:f>生息環境グラフ!$D$9:$F$9</c:f>
              <c:numCache>
                <c:formatCode>0.0_ </c:formatCode>
                <c:ptCount val="3"/>
                <c:pt idx="0">
                  <c:v>37.931034482758584</c:v>
                </c:pt>
                <c:pt idx="1">
                  <c:v>6</c:v>
                </c:pt>
              </c:numCache>
            </c:numRef>
          </c:val>
        </c:ser>
        <c:ser>
          <c:idx val="6"/>
          <c:order val="6"/>
          <c:tx>
            <c:strRef>
              <c:f>生息環境グラフ!$B$10</c:f>
              <c:strCache>
                <c:ptCount val="1"/>
                <c:pt idx="0">
                  <c:v>流水</c:v>
                </c:pt>
              </c:strCache>
            </c:strRef>
          </c:tx>
          <c:spPr>
            <a:pattFill prst="ltVert">
              <a:fgClr>
                <a:schemeClr val="tx1"/>
              </a:fgClr>
              <a:bgClr>
                <a:schemeClr val="bg1"/>
              </a:bgClr>
            </a:pattFill>
            <a:ln>
              <a:solidFill>
                <a:schemeClr val="tx1"/>
              </a:solidFill>
            </a:ln>
          </c:spPr>
          <c:invertIfNegative val="0"/>
          <c:cat>
            <c:strRef>
              <c:f>生息環境グラフ!$D$3:$F$3</c:f>
              <c:strCache>
                <c:ptCount val="3"/>
                <c:pt idx="0">
                  <c:v>トンボ目(N=29)</c:v>
                </c:pt>
                <c:pt idx="1">
                  <c:v>コウチュウ目(N=467)</c:v>
                </c:pt>
                <c:pt idx="2">
                  <c:v>チョウ目(N=117)</c:v>
                </c:pt>
              </c:strCache>
            </c:strRef>
          </c:cat>
          <c:val>
            <c:numRef>
              <c:f>生息環境グラフ!$D$10:$F$10</c:f>
              <c:numCache>
                <c:formatCode>0.0_ </c:formatCode>
                <c:ptCount val="3"/>
                <c:pt idx="0">
                  <c:v>37.931034482758584</c:v>
                </c:pt>
                <c:pt idx="1">
                  <c:v>2.4</c:v>
                </c:pt>
              </c:numCache>
            </c:numRef>
          </c:val>
        </c:ser>
        <c:ser>
          <c:idx val="7"/>
          <c:order val="7"/>
          <c:tx>
            <c:strRef>
              <c:f>生息環境グラフ!$B$11</c:f>
              <c:strCache>
                <c:ptCount val="1"/>
                <c:pt idx="0">
                  <c:v>耕作地</c:v>
                </c:pt>
              </c:strCache>
            </c:strRef>
          </c:tx>
          <c:spPr>
            <a:pattFill prst="lgCheck">
              <a:fgClr>
                <a:schemeClr val="tx1"/>
              </a:fgClr>
              <a:bgClr>
                <a:schemeClr val="bg1"/>
              </a:bgClr>
            </a:pattFill>
            <a:ln>
              <a:solidFill>
                <a:schemeClr val="tx1"/>
              </a:solidFill>
            </a:ln>
          </c:spPr>
          <c:invertIfNegative val="0"/>
          <c:cat>
            <c:strRef>
              <c:f>生息環境グラフ!$D$3:$F$3</c:f>
              <c:strCache>
                <c:ptCount val="3"/>
                <c:pt idx="0">
                  <c:v>トンボ目(N=29)</c:v>
                </c:pt>
                <c:pt idx="1">
                  <c:v>コウチュウ目(N=467)</c:v>
                </c:pt>
                <c:pt idx="2">
                  <c:v>チョウ目(N=117)</c:v>
                </c:pt>
              </c:strCache>
            </c:strRef>
          </c:cat>
          <c:val>
            <c:numRef>
              <c:f>生息環境グラフ!$D$11:$F$11</c:f>
              <c:numCache>
                <c:formatCode>0.0_ </c:formatCode>
                <c:ptCount val="3"/>
                <c:pt idx="0">
                  <c:v>3.4482758620689653</c:v>
                </c:pt>
                <c:pt idx="1">
                  <c:v>6.4</c:v>
                </c:pt>
                <c:pt idx="2">
                  <c:v>4.2735042735042725</c:v>
                </c:pt>
              </c:numCache>
            </c:numRef>
          </c:val>
        </c:ser>
        <c:ser>
          <c:idx val="8"/>
          <c:order val="8"/>
          <c:tx>
            <c:strRef>
              <c:f>生息環境グラフ!$B$12</c:f>
              <c:strCache>
                <c:ptCount val="1"/>
                <c:pt idx="0">
                  <c:v>洞窟・樹洞</c:v>
                </c:pt>
              </c:strCache>
            </c:strRef>
          </c:tx>
          <c:spPr>
            <a:pattFill prst="pct90">
              <a:fgClr>
                <a:schemeClr val="tx1"/>
              </a:fgClr>
              <a:bgClr>
                <a:schemeClr val="bg1"/>
              </a:bgClr>
            </a:pattFill>
            <a:ln>
              <a:solidFill>
                <a:schemeClr val="tx1"/>
              </a:solidFill>
            </a:ln>
          </c:spPr>
          <c:invertIfNegative val="0"/>
          <c:cat>
            <c:strRef>
              <c:f>生息環境グラフ!$D$3:$F$3</c:f>
              <c:strCache>
                <c:ptCount val="3"/>
                <c:pt idx="0">
                  <c:v>トンボ目(N=29)</c:v>
                </c:pt>
                <c:pt idx="1">
                  <c:v>コウチュウ目(N=467)</c:v>
                </c:pt>
                <c:pt idx="2">
                  <c:v>チョウ目(N=117)</c:v>
                </c:pt>
              </c:strCache>
            </c:strRef>
          </c:cat>
          <c:val>
            <c:numRef>
              <c:f>生息環境グラフ!$D$12:$F$12</c:f>
              <c:numCache>
                <c:formatCode>0.0_ </c:formatCode>
                <c:ptCount val="3"/>
                <c:pt idx="1">
                  <c:v>0.9</c:v>
                </c:pt>
              </c:numCache>
            </c:numRef>
          </c:val>
        </c:ser>
        <c:ser>
          <c:idx val="9"/>
          <c:order val="9"/>
          <c:tx>
            <c:strRef>
              <c:f>生息環境グラフ!$B$13</c:f>
              <c:strCache>
                <c:ptCount val="1"/>
                <c:pt idx="0">
                  <c:v>市街地等</c:v>
                </c:pt>
              </c:strCache>
            </c:strRef>
          </c:tx>
          <c:spPr>
            <a:pattFill prst="pct60">
              <a:fgClr>
                <a:schemeClr val="tx1"/>
              </a:fgClr>
              <a:bgClr>
                <a:schemeClr val="bg1"/>
              </a:bgClr>
            </a:pattFill>
            <a:ln>
              <a:solidFill>
                <a:schemeClr val="tx1"/>
              </a:solidFill>
            </a:ln>
          </c:spPr>
          <c:invertIfNegative val="0"/>
          <c:cat>
            <c:strRef>
              <c:f>生息環境グラフ!$D$3:$F$3</c:f>
              <c:strCache>
                <c:ptCount val="3"/>
                <c:pt idx="0">
                  <c:v>トンボ目(N=29)</c:v>
                </c:pt>
                <c:pt idx="1">
                  <c:v>コウチュウ目(N=467)</c:v>
                </c:pt>
                <c:pt idx="2">
                  <c:v>チョウ目(N=117)</c:v>
                </c:pt>
              </c:strCache>
            </c:strRef>
          </c:cat>
          <c:val>
            <c:numRef>
              <c:f>生息環境グラフ!$D$13:$F$13</c:f>
              <c:numCache>
                <c:formatCode>General</c:formatCode>
                <c:ptCount val="3"/>
                <c:pt idx="2" formatCode="0.0_ ">
                  <c:v>0.85470085470085511</c:v>
                </c:pt>
              </c:numCache>
            </c:numRef>
          </c:val>
        </c:ser>
        <c:dLbls>
          <c:showLegendKey val="0"/>
          <c:showVal val="0"/>
          <c:showCatName val="0"/>
          <c:showSerName val="0"/>
          <c:showPercent val="0"/>
          <c:showBubbleSize val="0"/>
        </c:dLbls>
        <c:gapWidth val="75"/>
        <c:overlap val="100"/>
        <c:axId val="208039136"/>
        <c:axId val="208039528"/>
      </c:barChart>
      <c:catAx>
        <c:axId val="208039136"/>
        <c:scaling>
          <c:orientation val="maxMin"/>
        </c:scaling>
        <c:delete val="0"/>
        <c:axPos val="l"/>
        <c:numFmt formatCode="General" sourceLinked="0"/>
        <c:majorTickMark val="out"/>
        <c:minorTickMark val="none"/>
        <c:tickLblPos val="nextTo"/>
        <c:txPr>
          <a:bodyPr/>
          <a:lstStyle/>
          <a:p>
            <a:pPr>
              <a:defRPr sz="1050" b="1">
                <a:latin typeface="ＭＳ 明朝" pitchFamily="17" charset="-128"/>
                <a:ea typeface="ＭＳ 明朝" pitchFamily="17" charset="-128"/>
              </a:defRPr>
            </a:pPr>
            <a:endParaRPr lang="ja-JP"/>
          </a:p>
        </c:txPr>
        <c:crossAx val="208039528"/>
        <c:crosses val="autoZero"/>
        <c:auto val="1"/>
        <c:lblAlgn val="ctr"/>
        <c:lblOffset val="100"/>
        <c:noMultiLvlLbl val="0"/>
      </c:catAx>
      <c:valAx>
        <c:axId val="208039528"/>
        <c:scaling>
          <c:orientation val="minMax"/>
        </c:scaling>
        <c:delete val="0"/>
        <c:axPos val="t"/>
        <c:majorGridlines/>
        <c:numFmt formatCode="0%" sourceLinked="1"/>
        <c:majorTickMark val="out"/>
        <c:minorTickMark val="none"/>
        <c:tickLblPos val="high"/>
        <c:txPr>
          <a:bodyPr/>
          <a:lstStyle/>
          <a:p>
            <a:pPr>
              <a:defRPr sz="1050">
                <a:latin typeface="+mj-lt"/>
                <a:ea typeface="ＭＳ 明朝" pitchFamily="17" charset="-128"/>
              </a:defRPr>
            </a:pPr>
            <a:endParaRPr lang="ja-JP"/>
          </a:p>
        </c:txPr>
        <c:crossAx val="208039136"/>
        <c:crosses val="autoZero"/>
        <c:crossBetween val="between"/>
      </c:valAx>
      <c:spPr>
        <a:ln>
          <a:solidFill>
            <a:schemeClr val="tx1"/>
          </a:solidFill>
        </a:ln>
      </c:spPr>
    </c:plotArea>
    <c:legend>
      <c:legendPos val="r"/>
      <c:layout>
        <c:manualLayout>
          <c:xMode val="edge"/>
          <c:yMode val="edge"/>
          <c:x val="0.7895508520836606"/>
          <c:y val="4.4591585142766281E-2"/>
          <c:w val="0.19139653483485505"/>
          <c:h val="0.84728903205281192"/>
        </c:manualLayout>
      </c:layout>
      <c:overlay val="0"/>
      <c:spPr>
        <a:noFill/>
        <a:ln>
          <a:noFill/>
        </a:ln>
      </c:spPr>
      <c:txPr>
        <a:bodyPr/>
        <a:lstStyle/>
        <a:p>
          <a:pPr>
            <a:defRPr sz="1000"/>
          </a:pPr>
          <a:endParaRPr lang="ja-JP"/>
        </a:p>
      </c:txPr>
    </c:legend>
    <c:plotVisOnly val="1"/>
    <c:dispBlanksAs val="gap"/>
    <c:showDLblsOverMax val="0"/>
  </c:chart>
  <c:spPr>
    <a:noFill/>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1"/>
          <c:order val="0"/>
          <c:spPr>
            <a:solidFill>
              <a:schemeClr val="tx1"/>
            </a:solidFill>
            <a:ln>
              <a:solidFill>
                <a:schemeClr val="tx1"/>
              </a:solidFill>
            </a:ln>
          </c:spPr>
          <c:invertIfNegative val="0"/>
          <c:dPt>
            <c:idx val="13"/>
            <c:invertIfNegative val="0"/>
            <c:bubble3D val="0"/>
            <c:spPr>
              <a:pattFill prst="pct50">
                <a:fgClr>
                  <a:schemeClr val="tx1"/>
                </a:fgClr>
                <a:bgClr>
                  <a:schemeClr val="bg1"/>
                </a:bgClr>
              </a:pattFill>
              <a:ln>
                <a:solidFill>
                  <a:schemeClr val="tx1"/>
                </a:solidFill>
              </a:ln>
            </c:spPr>
          </c:dPt>
          <c:dPt>
            <c:idx val="14"/>
            <c:invertIfNegative val="0"/>
            <c:bubble3D val="0"/>
            <c:spPr>
              <a:pattFill prst="pct50">
                <a:fgClr>
                  <a:schemeClr val="tx1"/>
                </a:fgClr>
                <a:bgClr>
                  <a:schemeClr val="bg1"/>
                </a:bgClr>
              </a:pattFill>
              <a:ln>
                <a:solidFill>
                  <a:schemeClr val="tx1"/>
                </a:solidFill>
              </a:ln>
            </c:spPr>
          </c:dPt>
          <c:dPt>
            <c:idx val="15"/>
            <c:invertIfNegative val="0"/>
            <c:bubble3D val="0"/>
            <c:spPr>
              <a:pattFill prst="pct50">
                <a:fgClr>
                  <a:schemeClr val="tx1"/>
                </a:fgClr>
                <a:bgClr>
                  <a:schemeClr val="bg1"/>
                </a:bgClr>
              </a:pattFill>
              <a:ln>
                <a:solidFill>
                  <a:schemeClr val="tx1"/>
                </a:solidFill>
              </a:ln>
            </c:spPr>
          </c:dPt>
          <c:dPt>
            <c:idx val="16"/>
            <c:invertIfNegative val="0"/>
            <c:bubble3D val="0"/>
            <c:spPr>
              <a:pattFill prst="pct50">
                <a:fgClr>
                  <a:schemeClr val="tx1"/>
                </a:fgClr>
                <a:bgClr>
                  <a:schemeClr val="bg1"/>
                </a:bgClr>
              </a:pattFill>
              <a:ln>
                <a:solidFill>
                  <a:schemeClr val="tx1"/>
                </a:solidFill>
              </a:ln>
            </c:spPr>
          </c:dPt>
          <c:dPt>
            <c:idx val="17"/>
            <c:invertIfNegative val="0"/>
            <c:bubble3D val="0"/>
            <c:spPr>
              <a:pattFill prst="pct50">
                <a:fgClr>
                  <a:schemeClr val="tx1"/>
                </a:fgClr>
                <a:bgClr>
                  <a:schemeClr val="bg1"/>
                </a:bgClr>
              </a:pattFill>
              <a:ln>
                <a:solidFill>
                  <a:schemeClr val="tx1"/>
                </a:solidFill>
              </a:ln>
            </c:spPr>
          </c:dPt>
          <c:dPt>
            <c:idx val="18"/>
            <c:invertIfNegative val="0"/>
            <c:bubble3D val="0"/>
            <c:spPr>
              <a:pattFill prst="pct5">
                <a:fgClr>
                  <a:schemeClr val="tx1"/>
                </a:fgClr>
                <a:bgClr>
                  <a:schemeClr val="bg1"/>
                </a:bgClr>
              </a:pattFill>
              <a:ln>
                <a:solidFill>
                  <a:schemeClr val="tx1"/>
                </a:solidFill>
              </a:ln>
            </c:spPr>
          </c:dPt>
          <c:dPt>
            <c:idx val="19"/>
            <c:invertIfNegative val="0"/>
            <c:bubble3D val="0"/>
            <c:spPr>
              <a:pattFill prst="pct5">
                <a:fgClr>
                  <a:schemeClr val="tx1"/>
                </a:fgClr>
                <a:bgClr>
                  <a:schemeClr val="bg1"/>
                </a:bgClr>
              </a:pattFill>
              <a:ln>
                <a:solidFill>
                  <a:schemeClr val="tx1"/>
                </a:solidFill>
              </a:ln>
            </c:spPr>
          </c:dPt>
          <c:dPt>
            <c:idx val="20"/>
            <c:invertIfNegative val="0"/>
            <c:bubble3D val="0"/>
            <c:spPr>
              <a:pattFill prst="pct5">
                <a:fgClr>
                  <a:schemeClr val="tx1"/>
                </a:fgClr>
                <a:bgClr>
                  <a:schemeClr val="bg1"/>
                </a:bgClr>
              </a:pattFill>
              <a:ln>
                <a:solidFill>
                  <a:schemeClr val="tx1"/>
                </a:solidFill>
              </a:ln>
            </c:spPr>
          </c:dPt>
          <c:dPt>
            <c:idx val="21"/>
            <c:invertIfNegative val="0"/>
            <c:bubble3D val="0"/>
            <c:spPr>
              <a:pattFill prst="ltDnDiag">
                <a:fgClr>
                  <a:schemeClr val="tx1"/>
                </a:fgClr>
                <a:bgClr>
                  <a:schemeClr val="bg1"/>
                </a:bgClr>
              </a:pattFill>
              <a:ln>
                <a:solidFill>
                  <a:schemeClr val="tx1"/>
                </a:solidFill>
              </a:ln>
            </c:spPr>
          </c:dPt>
          <c:dPt>
            <c:idx val="22"/>
            <c:invertIfNegative val="0"/>
            <c:bubble3D val="0"/>
            <c:spPr>
              <a:pattFill prst="ltDnDiag">
                <a:fgClr>
                  <a:schemeClr val="tx1"/>
                </a:fgClr>
                <a:bgClr>
                  <a:schemeClr val="bg1"/>
                </a:bgClr>
              </a:pattFill>
              <a:ln>
                <a:solidFill>
                  <a:schemeClr val="tx1"/>
                </a:solidFill>
              </a:ln>
            </c:spPr>
          </c:dPt>
          <c:dPt>
            <c:idx val="23"/>
            <c:invertIfNegative val="0"/>
            <c:bubble3D val="0"/>
            <c:spPr>
              <a:solidFill>
                <a:schemeClr val="bg1"/>
              </a:solidFill>
              <a:ln>
                <a:solidFill>
                  <a:schemeClr val="tx1"/>
                </a:solidFill>
              </a:ln>
            </c:spPr>
          </c:dPt>
          <c:cat>
            <c:strRef>
              <c:f>要因集計表!$G$3:$G$26</c:f>
              <c:strCache>
                <c:ptCount val="24"/>
                <c:pt idx="0">
                  <c:v>森林伐採</c:v>
                </c:pt>
                <c:pt idx="1">
                  <c:v>池沼開発</c:v>
                </c:pt>
                <c:pt idx="2">
                  <c:v>河川開発</c:v>
                </c:pt>
                <c:pt idx="3">
                  <c:v>湿地開発</c:v>
                </c:pt>
                <c:pt idx="4">
                  <c:v>草地開発</c:v>
                </c:pt>
                <c:pt idx="5">
                  <c:v>土地造成</c:v>
                </c:pt>
                <c:pt idx="6">
                  <c:v>土地改良・圃場整備</c:v>
                </c:pt>
                <c:pt idx="7">
                  <c:v>道路工事</c:v>
                </c:pt>
                <c:pt idx="8">
                  <c:v>ダム建設</c:v>
                </c:pt>
                <c:pt idx="9">
                  <c:v>乱獲密猟</c:v>
                </c:pt>
                <c:pt idx="10">
                  <c:v>不法採集</c:v>
                </c:pt>
                <c:pt idx="11">
                  <c:v>人の侵入・踏みつけ</c:v>
                </c:pt>
                <c:pt idx="12">
                  <c:v>転作</c:v>
                </c:pt>
                <c:pt idx="13">
                  <c:v>自然遷移</c:v>
                </c:pt>
                <c:pt idx="14">
                  <c:v>管理停止（森林）</c:v>
                </c:pt>
                <c:pt idx="15">
                  <c:v>管理停止（草地）</c:v>
                </c:pt>
                <c:pt idx="16">
                  <c:v>耕作放棄</c:v>
                </c:pt>
                <c:pt idx="17">
                  <c:v>動物食害</c:v>
                </c:pt>
                <c:pt idx="18">
                  <c:v>水質汚濁</c:v>
                </c:pt>
                <c:pt idx="19">
                  <c:v>農薬汚染</c:v>
                </c:pt>
                <c:pt idx="20">
                  <c:v>外来生物</c:v>
                </c:pt>
                <c:pt idx="21">
                  <c:v>産地局限</c:v>
                </c:pt>
                <c:pt idx="22">
                  <c:v>気候変化</c:v>
                </c:pt>
                <c:pt idx="23">
                  <c:v>その他</c:v>
                </c:pt>
              </c:strCache>
            </c:strRef>
          </c:cat>
          <c:val>
            <c:numRef>
              <c:f>要因集計表!$I$3:$I$26</c:f>
              <c:numCache>
                <c:formatCode>0.0_ </c:formatCode>
                <c:ptCount val="24"/>
                <c:pt idx="0">
                  <c:v>20.709491850431434</c:v>
                </c:pt>
                <c:pt idx="1">
                  <c:v>3.6433365292425717</c:v>
                </c:pt>
                <c:pt idx="2">
                  <c:v>6.2320230105465004</c:v>
                </c:pt>
                <c:pt idx="3">
                  <c:v>2.9721955896452537</c:v>
                </c:pt>
                <c:pt idx="4">
                  <c:v>4.4103547459252157</c:v>
                </c:pt>
                <c:pt idx="5">
                  <c:v>6.1361457334611735</c:v>
                </c:pt>
                <c:pt idx="6">
                  <c:v>0.86289549376797758</c:v>
                </c:pt>
                <c:pt idx="7">
                  <c:v>9.9712368168744092</c:v>
                </c:pt>
                <c:pt idx="8">
                  <c:v>5.5608820709491846</c:v>
                </c:pt>
                <c:pt idx="9">
                  <c:v>3.9309683604985595</c:v>
                </c:pt>
                <c:pt idx="10">
                  <c:v>0.19175455417066156</c:v>
                </c:pt>
                <c:pt idx="11">
                  <c:v>2.3969319271332674</c:v>
                </c:pt>
                <c:pt idx="12">
                  <c:v>0.28763183125599234</c:v>
                </c:pt>
                <c:pt idx="13">
                  <c:v>5.0814956855225377</c:v>
                </c:pt>
                <c:pt idx="14">
                  <c:v>1.6299137104506232</c:v>
                </c:pt>
                <c:pt idx="15">
                  <c:v>3.1639501438159177</c:v>
                </c:pt>
                <c:pt idx="16">
                  <c:v>1.15052732502397</c:v>
                </c:pt>
                <c:pt idx="17">
                  <c:v>0.19175455417066156</c:v>
                </c:pt>
                <c:pt idx="18">
                  <c:v>2.588686481303931</c:v>
                </c:pt>
                <c:pt idx="19">
                  <c:v>5.8485139022051778</c:v>
                </c:pt>
                <c:pt idx="20">
                  <c:v>0.67114093959731602</c:v>
                </c:pt>
                <c:pt idx="21">
                  <c:v>10.450623202301054</c:v>
                </c:pt>
                <c:pt idx="22">
                  <c:v>1.0546500479386385</c:v>
                </c:pt>
                <c:pt idx="23">
                  <c:v>0.86289549376797758</c:v>
                </c:pt>
              </c:numCache>
            </c:numRef>
          </c:val>
        </c:ser>
        <c:dLbls>
          <c:showLegendKey val="0"/>
          <c:showVal val="0"/>
          <c:showCatName val="0"/>
          <c:showSerName val="0"/>
          <c:showPercent val="0"/>
          <c:showBubbleSize val="0"/>
        </c:dLbls>
        <c:gapWidth val="75"/>
        <c:overlap val="-25"/>
        <c:axId val="208040312"/>
        <c:axId val="208040704"/>
      </c:barChart>
      <c:catAx>
        <c:axId val="208040312"/>
        <c:scaling>
          <c:orientation val="maxMin"/>
        </c:scaling>
        <c:delete val="0"/>
        <c:axPos val="l"/>
        <c:numFmt formatCode="General" sourceLinked="0"/>
        <c:majorTickMark val="out"/>
        <c:minorTickMark val="none"/>
        <c:tickLblPos val="nextTo"/>
        <c:txPr>
          <a:bodyPr/>
          <a:lstStyle/>
          <a:p>
            <a:pPr>
              <a:defRPr>
                <a:latin typeface="ＭＳ 明朝" pitchFamily="17" charset="-128"/>
                <a:ea typeface="ＭＳ 明朝" pitchFamily="17" charset="-128"/>
              </a:defRPr>
            </a:pPr>
            <a:endParaRPr lang="ja-JP"/>
          </a:p>
        </c:txPr>
        <c:crossAx val="208040704"/>
        <c:crosses val="autoZero"/>
        <c:auto val="1"/>
        <c:lblAlgn val="ctr"/>
        <c:lblOffset val="100"/>
        <c:noMultiLvlLbl val="0"/>
      </c:catAx>
      <c:valAx>
        <c:axId val="208040704"/>
        <c:scaling>
          <c:orientation val="minMax"/>
          <c:max val="25"/>
          <c:min val="0"/>
        </c:scaling>
        <c:delete val="0"/>
        <c:axPos val="t"/>
        <c:majorGridlines/>
        <c:numFmt formatCode="0_ " sourceLinked="0"/>
        <c:majorTickMark val="out"/>
        <c:minorTickMark val="none"/>
        <c:tickLblPos val="nextTo"/>
        <c:txPr>
          <a:bodyPr/>
          <a:lstStyle/>
          <a:p>
            <a:pPr>
              <a:defRPr sz="1200" b="1">
                <a:latin typeface="ＭＳ 明朝" pitchFamily="17" charset="-128"/>
                <a:ea typeface="ＭＳ 明朝" pitchFamily="17" charset="-128"/>
              </a:defRPr>
            </a:pPr>
            <a:endParaRPr lang="ja-JP"/>
          </a:p>
        </c:txPr>
        <c:crossAx val="208040312"/>
        <c:crosses val="autoZero"/>
        <c:crossBetween val="between"/>
        <c:majorUnit val="10"/>
      </c:valAx>
      <c:spPr>
        <a:ln>
          <a:solidFill>
            <a:schemeClr val="tx1"/>
          </a:solidFill>
        </a:ln>
      </c:spPr>
    </c:plotArea>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0C06E-CCB2-4058-BE5C-7C558FC4A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1095</Words>
  <Characters>6242</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Ⅵ　絶滅のおそれのある</Company>
  <LinksUpToDate>false</LinksUpToDate>
  <CharactersWithSpaces>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N1340002</dc:creator>
  <cp:lastModifiedBy>N1340024</cp:lastModifiedBy>
  <cp:revision>3</cp:revision>
  <cp:lastPrinted>2015-03-17T11:41:00Z</cp:lastPrinted>
  <dcterms:created xsi:type="dcterms:W3CDTF">2015-03-17T11:43:00Z</dcterms:created>
  <dcterms:modified xsi:type="dcterms:W3CDTF">2015-03-17T11:45:00Z</dcterms:modified>
</cp:coreProperties>
</file>