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CDD1" w14:textId="04A1C88A" w:rsidR="0085058B" w:rsidRPr="002D3613" w:rsidRDefault="0085058B" w:rsidP="0085058B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様式第</w:t>
      </w:r>
      <w:r w:rsidR="00B66C5E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9D13F4">
        <w:rPr>
          <w:rFonts w:ascii="ＭＳ 明朝" w:eastAsia="ＭＳ 明朝" w:hAnsi="ＭＳ 明朝" w:cs="Century" w:hint="eastAsia"/>
          <w:spacing w:val="6"/>
          <w:kern w:val="0"/>
          <w:szCs w:val="21"/>
        </w:rPr>
        <w:t>0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号（第</w:t>
      </w:r>
      <w:r w:rsidR="0048237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1170B8">
        <w:rPr>
          <w:rFonts w:ascii="ＭＳ 明朝" w:eastAsia="ＭＳ 明朝" w:hAnsi="ＭＳ 明朝" w:cs="Century" w:hint="eastAsia"/>
          <w:spacing w:val="6"/>
          <w:kern w:val="0"/>
          <w:szCs w:val="21"/>
        </w:rPr>
        <w:t>8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9BE73DE" w14:textId="77777777" w:rsidR="0085058B" w:rsidRPr="002D3613" w:rsidRDefault="0085058B" w:rsidP="0085058B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7A6FEEA0" w14:textId="726A15BE" w:rsidR="0085058B" w:rsidRPr="002D3613" w:rsidRDefault="002B6913" w:rsidP="0085058B">
      <w:pPr>
        <w:tabs>
          <w:tab w:val="left" w:pos="3600"/>
        </w:tabs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5C6776" w:rsidRPr="002D3613">
        <w:rPr>
          <w:rFonts w:ascii="ＭＳ 明朝" w:eastAsia="ＭＳ 明朝" w:hAnsi="ＭＳ 明朝" w:cs="ＭＳ 明朝" w:hint="eastAsia"/>
          <w:sz w:val="24"/>
          <w:szCs w:val="24"/>
        </w:rPr>
        <w:t>年度</w:t>
      </w:r>
      <w:r w:rsidR="001F04FF">
        <w:rPr>
          <w:rFonts w:ascii="ＭＳ 明朝" w:eastAsia="ＭＳ 明朝" w:hAnsi="ＭＳ 明朝" w:cs="ＭＳ 明朝" w:hint="eastAsia"/>
          <w:sz w:val="24"/>
          <w:szCs w:val="24"/>
        </w:rPr>
        <w:t>宿泊施設における</w:t>
      </w:r>
      <w:r w:rsidR="00AE1B1C">
        <w:rPr>
          <w:rFonts w:ascii="ＭＳ 明朝" w:eastAsia="ＭＳ 明朝" w:hAnsi="ＭＳ 明朝" w:cs="ＭＳ 明朝" w:hint="eastAsia"/>
          <w:sz w:val="24"/>
          <w:szCs w:val="24"/>
        </w:rPr>
        <w:t>滞在環境向上事業補助金</w:t>
      </w:r>
      <w:r w:rsidR="008C7828" w:rsidRPr="002D3613">
        <w:rPr>
          <w:rFonts w:ascii="ＭＳ 明朝" w:eastAsia="ＭＳ 明朝" w:hAnsi="ＭＳ 明朝" w:cs="ＭＳ 明朝" w:hint="eastAsia"/>
          <w:sz w:val="24"/>
          <w:szCs w:val="24"/>
        </w:rPr>
        <w:t>に係る取得財産等管理明細表</w:t>
      </w:r>
    </w:p>
    <w:p w14:paraId="793A28B4" w14:textId="7719F70E" w:rsidR="00D202EE" w:rsidRPr="002D3613" w:rsidRDefault="00D202EE" w:rsidP="0055584E">
      <w:pPr>
        <w:tabs>
          <w:tab w:val="left" w:pos="3600"/>
        </w:tabs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10037" w:type="dxa"/>
        <w:tblInd w:w="-318" w:type="dxa"/>
        <w:tblLook w:val="04A0" w:firstRow="1" w:lastRow="0" w:firstColumn="1" w:lastColumn="0" w:noHBand="0" w:noVBand="1"/>
      </w:tblPr>
      <w:tblGrid>
        <w:gridCol w:w="850"/>
        <w:gridCol w:w="850"/>
        <w:gridCol w:w="866"/>
        <w:gridCol w:w="850"/>
        <w:gridCol w:w="994"/>
        <w:gridCol w:w="994"/>
        <w:gridCol w:w="1216"/>
        <w:gridCol w:w="850"/>
        <w:gridCol w:w="851"/>
        <w:gridCol w:w="865"/>
        <w:gridCol w:w="851"/>
      </w:tblGrid>
      <w:tr w:rsidR="00F2417E" w:rsidRPr="002D3613" w14:paraId="4AEEEEC2" w14:textId="77777777" w:rsidTr="00A558D4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B9D140A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区分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16685A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財産名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0AAE0F51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規格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28E5DB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数量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3AAE4262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単価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4A35865D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金額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027072AF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取得</w:t>
            </w:r>
          </w:p>
          <w:p w14:paraId="2EEC4F55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年月日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AAC4CB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処分制限期間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07FB5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保管</w:t>
            </w:r>
          </w:p>
          <w:p w14:paraId="70424A43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場所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3A27F0BD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補助率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4B5B01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備考</w:t>
            </w:r>
          </w:p>
        </w:tc>
      </w:tr>
      <w:tr w:rsidR="00A558D4" w:rsidRPr="002D3613" w14:paraId="6BE18AC2" w14:textId="77777777" w:rsidTr="00A558D4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5E482A" w14:textId="072C4B29" w:rsidR="008256B5" w:rsidRPr="002D3613" w:rsidRDefault="008E67E9" w:rsidP="0096219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D035543" w14:textId="1FC42E00" w:rsidR="008256B5" w:rsidRPr="002D3613" w:rsidRDefault="00EA1400" w:rsidP="0096219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○○設備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13EADBA9" w14:textId="02C4F5CE" w:rsidR="008256B5" w:rsidRPr="002D3613" w:rsidRDefault="00EA1400" w:rsidP="0096219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AB-○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3F9A096" w14:textId="4A6B49B1" w:rsidR="008256B5" w:rsidRPr="002D3613" w:rsidRDefault="00983310" w:rsidP="0096219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２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0A926B32" w14:textId="2AD23736" w:rsidR="008256B5" w:rsidRPr="002D3613" w:rsidRDefault="00983310" w:rsidP="0096219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25</w:t>
            </w:r>
            <w:r w:rsidR="008E67E9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0,000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2E270254" w14:textId="1824DD50" w:rsidR="008256B5" w:rsidRPr="002D3613" w:rsidRDefault="008E67E9" w:rsidP="0096219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500,000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29912DF4" w14:textId="60B20879" w:rsidR="008256B5" w:rsidRPr="002D3613" w:rsidRDefault="008E67E9" w:rsidP="0096219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2026.10．1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19CB086" w14:textId="73298138" w:rsidR="008256B5" w:rsidRPr="002D3613" w:rsidRDefault="00F2417E" w:rsidP="0096219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７年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2CD813" w14:textId="57B7158D" w:rsidR="008256B5" w:rsidRPr="002D3613" w:rsidRDefault="00F2417E" w:rsidP="0096219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客室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5A6A311C" w14:textId="1B1F009D" w:rsidR="008256B5" w:rsidRPr="002D3613" w:rsidRDefault="00F2417E" w:rsidP="0096219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EAE1B4" w14:textId="77777777" w:rsidR="008256B5" w:rsidRPr="002D3613" w:rsidRDefault="008256B5" w:rsidP="0096219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</w:p>
        </w:tc>
      </w:tr>
      <w:tr w:rsidR="00A558D4" w:rsidRPr="002D3613" w14:paraId="56EC3B8C" w14:textId="77777777" w:rsidTr="00A558D4">
        <w:trPr>
          <w:trHeight w:val="8355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2AE0FD1" w14:textId="3A27DCC1" w:rsidR="008256B5" w:rsidRPr="002D3613" w:rsidRDefault="00730BCB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noProof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216CF" wp14:editId="691240A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-2004695</wp:posOffset>
                      </wp:positionV>
                      <wp:extent cx="1135380" cy="586740"/>
                      <wp:effectExtent l="0" t="628650" r="26670" b="22860"/>
                      <wp:wrapNone/>
                      <wp:docPr id="816097494" name="吹き出し: 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586740"/>
                              </a:xfrm>
                              <a:prstGeom prst="borderCallout1">
                                <a:avLst>
                                  <a:gd name="adj1" fmla="val -1168"/>
                                  <a:gd name="adj2" fmla="val 21667"/>
                                  <a:gd name="adj3" fmla="val -105342"/>
                                  <a:gd name="adj4" fmla="val 11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DECF1B" w14:textId="2279FFDF" w:rsidR="00730BCB" w:rsidRPr="00F46559" w:rsidRDefault="00F46559" w:rsidP="00F46559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F4655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下部注釈から該当するものを選ぶ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216CF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1" o:spid="_x0000_s1026" type="#_x0000_t47" style="position:absolute;left:0;text-align:left;margin-left:9.75pt;margin-top:-157.85pt;width:89.4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" adj="2520,-22754,4680,-252" fillcolor="white [3201]" strokecolor="#70ad47 [3209]" strokeweight="1pt">
                      <v:textbox>
                        <w:txbxContent>
                          <w:p w14:paraId="04DECF1B" w14:textId="2279FFDF" w:rsidR="00730BCB" w:rsidRPr="00F46559" w:rsidRDefault="00F46559" w:rsidP="00F46559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F4655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下部注釈から該当するものを選ぶ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AA1B698" w14:textId="077D4CBC" w:rsidR="008256B5" w:rsidRPr="002D3613" w:rsidRDefault="008256B5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48E6ADD3" w14:textId="6CF56E82" w:rsidR="008256B5" w:rsidRPr="002D3613" w:rsidRDefault="00F918F0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noProof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54D8667" wp14:editId="5372CDA3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-935990</wp:posOffset>
                      </wp:positionV>
                      <wp:extent cx="937260" cy="586740"/>
                      <wp:effectExtent l="38100" t="1600200" r="15240" b="22860"/>
                      <wp:wrapNone/>
                      <wp:docPr id="1103773479" name="吹き出し: 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586740"/>
                              </a:xfrm>
                              <a:prstGeom prst="borderCallout1">
                                <a:avLst>
                                  <a:gd name="adj1" fmla="val -1168"/>
                                  <a:gd name="adj2" fmla="val 21667"/>
                                  <a:gd name="adj3" fmla="val -268978"/>
                                  <a:gd name="adj4" fmla="val -309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E569C2" w14:textId="53CFD072" w:rsidR="00F46559" w:rsidRPr="00F46559" w:rsidRDefault="00F46559" w:rsidP="00F46559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製品名を</w:t>
                                  </w:r>
                                  <w:r w:rsidR="00916A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D8667" id="_x0000_s1027" type="#_x0000_t47" style="position:absolute;left:0;text-align:left;margin-left:-22.3pt;margin-top:-73.7pt;width:73.8pt;height:46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" adj="-669,-58099,4680,-252" fillcolor="window" strokecolor="#70ad47" strokeweight="1pt">
                      <v:textbox>
                        <w:txbxContent>
                          <w:p w14:paraId="05E569C2" w14:textId="53CFD072" w:rsidR="00F46559" w:rsidRPr="00F46559" w:rsidRDefault="00F46559" w:rsidP="00F46559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製品名を</w:t>
                            </w:r>
                            <w:r w:rsidR="00916A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A751DD" w14:textId="52762571" w:rsidR="008256B5" w:rsidRPr="002D3613" w:rsidRDefault="00E66DC3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noProof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4605254" wp14:editId="79DB0E21">
                      <wp:simplePos x="0" y="0"/>
                      <wp:positionH relativeFrom="column">
                        <wp:posOffset>-172720</wp:posOffset>
                      </wp:positionH>
                      <wp:positionV relativeFrom="paragraph">
                        <wp:posOffset>-1886585</wp:posOffset>
                      </wp:positionV>
                      <wp:extent cx="937260" cy="586740"/>
                      <wp:effectExtent l="38100" t="723900" r="15240" b="22860"/>
                      <wp:wrapNone/>
                      <wp:docPr id="279591096" name="吹き出し: 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586740"/>
                              </a:xfrm>
                              <a:prstGeom prst="borderCallout1">
                                <a:avLst>
                                  <a:gd name="adj1" fmla="val -1168"/>
                                  <a:gd name="adj2" fmla="val 21667"/>
                                  <a:gd name="adj3" fmla="val -122225"/>
                                  <a:gd name="adj4" fmla="val -228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143567" w14:textId="035F4CC6" w:rsidR="00F46559" w:rsidRPr="00F46559" w:rsidRDefault="006E594D" w:rsidP="00F46559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型</w:t>
                                  </w:r>
                                  <w:r w:rsidR="007971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式または型番を</w:t>
                                  </w:r>
                                  <w:r w:rsidR="00916AB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05254" id="_x0000_s1028" type="#_x0000_t47" style="position:absolute;left:0;text-align:left;margin-left:-13.6pt;margin-top:-148.55pt;width:73.8pt;height:4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" adj="-494,-26401,4680,-252" fillcolor="window" strokecolor="#70ad47" strokeweight="1pt">
                      <v:textbox>
                        <w:txbxContent>
                          <w:p w14:paraId="62143567" w14:textId="035F4CC6" w:rsidR="00F46559" w:rsidRPr="00F46559" w:rsidRDefault="006E594D" w:rsidP="00F46559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型</w:t>
                            </w:r>
                            <w:r w:rsidR="007971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式または型番を</w:t>
                            </w:r>
                            <w:r w:rsidR="00916A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31FC7FCD" w14:textId="25840985" w:rsidR="008256B5" w:rsidRPr="002D3613" w:rsidRDefault="008256B5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3EBFA042" w14:textId="0D26D53D" w:rsidR="008256B5" w:rsidRPr="002D3613" w:rsidRDefault="008256B5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5873D413" w14:textId="25CF35CA" w:rsidR="008256B5" w:rsidRPr="002D3613" w:rsidRDefault="0079713C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noProof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D1D824" wp14:editId="30EA9778">
                      <wp:simplePos x="0" y="0"/>
                      <wp:positionH relativeFrom="column">
                        <wp:posOffset>-422910</wp:posOffset>
                      </wp:positionH>
                      <wp:positionV relativeFrom="paragraph">
                        <wp:posOffset>-1692275</wp:posOffset>
                      </wp:positionV>
                      <wp:extent cx="1813560" cy="1059180"/>
                      <wp:effectExtent l="0" t="971550" r="15240" b="26670"/>
                      <wp:wrapNone/>
                      <wp:docPr id="1152391087" name="吹き出し: 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3560" cy="1059180"/>
                              </a:xfrm>
                              <a:prstGeom prst="borderCallout1">
                                <a:avLst>
                                  <a:gd name="adj1" fmla="val -1168"/>
                                  <a:gd name="adj2" fmla="val 21667"/>
                                  <a:gd name="adj3" fmla="val -89757"/>
                                  <a:gd name="adj4" fmla="val 503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AD5321" w14:textId="77777777" w:rsidR="009B3EF3" w:rsidRPr="009B3EF3" w:rsidRDefault="009B3EF3" w:rsidP="009B3EF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B3E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取得した物の合計金額が</w:t>
                                  </w:r>
                                  <w:r w:rsidRPr="009B3EF3">
                                    <w:rPr>
                                      <w:sz w:val="18"/>
                                      <w:szCs w:val="18"/>
                                    </w:rPr>
                                    <w:t>50 万以上のものが記入対象</w:t>
                                  </w:r>
                                </w:p>
                                <w:p w14:paraId="2D396B56" w14:textId="385AFEAB" w:rsidR="0079713C" w:rsidRPr="00F46559" w:rsidRDefault="009B3EF3" w:rsidP="009B3EF3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9B3E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同一物品の複数購入時には対象になる場合があるので注意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1D824" id="_x0000_s1029" type="#_x0000_t47" style="position:absolute;left:0;text-align:left;margin-left:-33.3pt;margin-top:-133.25pt;width:142.8pt;height:8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" adj="1087,-19388,4680,-252" fillcolor="window" strokecolor="#70ad47" strokeweight="1pt">
                      <v:textbox>
                        <w:txbxContent>
                          <w:p w14:paraId="74AD5321" w14:textId="77777777" w:rsidR="009B3EF3" w:rsidRPr="009B3EF3" w:rsidRDefault="009B3EF3" w:rsidP="009B3E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B3E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取得した物の合計金額が</w:t>
                            </w:r>
                            <w:r w:rsidRPr="009B3EF3">
                              <w:rPr>
                                <w:sz w:val="18"/>
                                <w:szCs w:val="18"/>
                              </w:rPr>
                              <w:t>50 万以上のものが記入対象</w:t>
                            </w:r>
                          </w:p>
                          <w:p w14:paraId="2D396B56" w14:textId="385AFEAB" w:rsidR="0079713C" w:rsidRPr="00F46559" w:rsidRDefault="009B3EF3" w:rsidP="009B3EF3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9B3E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同一物品の複数購入時には対象になる場合があるので注意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E9BBD68" w14:textId="77777777" w:rsidR="008256B5" w:rsidRPr="002D3613" w:rsidRDefault="008256B5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BE3D2F" w14:textId="77777777" w:rsidR="008256B5" w:rsidRPr="002D3613" w:rsidRDefault="008256B5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083E1E67" w14:textId="77777777" w:rsidR="008256B5" w:rsidRPr="002D3613" w:rsidRDefault="008256B5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220FF3A" w14:textId="77777777" w:rsidR="008256B5" w:rsidRPr="002D3613" w:rsidRDefault="008256B5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</w:pPr>
          </w:p>
        </w:tc>
      </w:tr>
    </w:tbl>
    <w:p w14:paraId="6ED25E6B" w14:textId="4D96F72D" w:rsidR="00265D37" w:rsidRPr="002D3613" w:rsidRDefault="00265D37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（注）１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対象となる取得財産等は、長野県補助金等交付規則（昭和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34年長野県規則第９号）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第19条第１項第１号から第３号に定める財産、取得価格又は効用の増加価格が本交付要綱</w:t>
      </w:r>
      <w:r w:rsidRPr="001170B8">
        <w:rPr>
          <w:rFonts w:ascii="ＭＳ 明朝" w:eastAsia="ＭＳ 明朝" w:hAnsi="ＭＳ 明朝" w:cs="Century" w:hint="eastAsia"/>
          <w:spacing w:val="6"/>
          <w:kern w:val="0"/>
          <w:szCs w:val="21"/>
        </w:rPr>
        <w:t>第</w:t>
      </w:r>
      <w:r w:rsidR="00B03065" w:rsidRPr="00E70C32">
        <w:rPr>
          <w:rFonts w:ascii="ＭＳ 明朝" w:eastAsia="ＭＳ 明朝" w:hAnsi="ＭＳ 明朝" w:cs="Century"/>
          <w:spacing w:val="6"/>
          <w:kern w:val="0"/>
          <w:szCs w:val="21"/>
        </w:rPr>
        <w:t>1</w:t>
      </w:r>
      <w:r w:rsidR="001170B8">
        <w:rPr>
          <w:rFonts w:ascii="ＭＳ 明朝" w:eastAsia="ＭＳ 明朝" w:hAnsi="ＭＳ 明朝" w:cs="Century" w:hint="eastAsia"/>
          <w:spacing w:val="6"/>
          <w:kern w:val="0"/>
          <w:szCs w:val="21"/>
        </w:rPr>
        <w:t>9</w:t>
      </w:r>
      <w:r w:rsidRPr="001170B8">
        <w:rPr>
          <w:rFonts w:ascii="ＭＳ 明朝" w:eastAsia="ＭＳ 明朝" w:hAnsi="ＭＳ 明朝" w:cs="Century" w:hint="eastAsia"/>
          <w:spacing w:val="6"/>
          <w:kern w:val="0"/>
          <w:szCs w:val="21"/>
        </w:rPr>
        <w:t>第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１項に定める処分制限額以上の財産とする。</w:t>
      </w:r>
    </w:p>
    <w:p w14:paraId="177D3080" w14:textId="35EFFADB" w:rsidR="00265D37" w:rsidRPr="002D3613" w:rsidRDefault="00265D37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　２　財産名の区分は、（ア）不動産、（</w:t>
      </w:r>
      <w:r w:rsidR="00A94D2D">
        <w:rPr>
          <w:rFonts w:ascii="ＭＳ 明朝" w:eastAsia="ＭＳ 明朝" w:hAnsi="ＭＳ 明朝" w:cs="Century" w:hint="eastAsia"/>
          <w:spacing w:val="6"/>
          <w:kern w:val="0"/>
          <w:szCs w:val="21"/>
        </w:rPr>
        <w:t>イ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）（ア）に掲げるものの従物、（</w:t>
      </w:r>
      <w:r w:rsidR="00534B93">
        <w:rPr>
          <w:rFonts w:ascii="ＭＳ 明朝" w:eastAsia="ＭＳ 明朝" w:hAnsi="ＭＳ 明朝" w:cs="Century" w:hint="eastAsia"/>
          <w:spacing w:val="6"/>
          <w:kern w:val="0"/>
          <w:szCs w:val="21"/>
        </w:rPr>
        <w:t>ウ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）車両及び運搬具、工具、器具及び備品、機械及び装置、（</w:t>
      </w:r>
      <w:r w:rsidR="00534B93">
        <w:rPr>
          <w:rFonts w:ascii="ＭＳ 明朝" w:eastAsia="ＭＳ 明朝" w:hAnsi="ＭＳ 明朝" w:cs="Century" w:hint="eastAsia"/>
          <w:spacing w:val="6"/>
          <w:kern w:val="0"/>
          <w:szCs w:val="21"/>
        </w:rPr>
        <w:t>エ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）無形資産、（</w:t>
      </w:r>
      <w:r w:rsidR="00534B93">
        <w:rPr>
          <w:rFonts w:ascii="ＭＳ 明朝" w:eastAsia="ＭＳ 明朝" w:hAnsi="ＭＳ 明朝" w:cs="Century" w:hint="eastAsia"/>
          <w:spacing w:val="6"/>
          <w:kern w:val="0"/>
          <w:szCs w:val="21"/>
        </w:rPr>
        <w:t>オ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）開発研究用資産、（</w:t>
      </w:r>
      <w:r w:rsidR="00534B93">
        <w:rPr>
          <w:rFonts w:ascii="ＭＳ 明朝" w:eastAsia="ＭＳ 明朝" w:hAnsi="ＭＳ 明朝" w:cs="Century" w:hint="eastAsia"/>
          <w:spacing w:val="6"/>
          <w:kern w:val="0"/>
          <w:szCs w:val="21"/>
        </w:rPr>
        <w:t>カ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）その他の物件とする。</w:t>
      </w:r>
    </w:p>
    <w:p w14:paraId="7394FD36" w14:textId="2081D258" w:rsidR="001B7AEA" w:rsidRPr="002D3613" w:rsidRDefault="00265D37" w:rsidP="00C632B1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数量は、同一規格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であれば、一括して記載して差し支えない。ただし、単価が異なる場合は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分割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して記載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する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こと。</w:t>
      </w:r>
    </w:p>
    <w:p w14:paraId="66F8B7C3" w14:textId="569AA521" w:rsidR="001B7AEA" w:rsidRPr="002D3613" w:rsidRDefault="00702013" w:rsidP="00C34878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>４</w:t>
      </w:r>
      <w:r w:rsidR="00D202EE"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取得年月日は、検収年月日を記載すること。</w:t>
      </w:r>
    </w:p>
    <w:p w14:paraId="33226E4E" w14:textId="33955729" w:rsidR="0085058B" w:rsidRPr="002D3613" w:rsidRDefault="001B7AEA" w:rsidP="00C34878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>５</w:t>
      </w:r>
      <w:r w:rsidR="00D202EE"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処分制限期間は、</w:t>
      </w:r>
      <w:r w:rsidR="00085FE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交付</w:t>
      </w:r>
      <w:r w:rsidR="00D202EE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要綱</w:t>
      </w:r>
      <w:r w:rsidR="00D202EE" w:rsidRPr="002D3613">
        <w:rPr>
          <w:rFonts w:ascii="ＭＳ 明朝" w:eastAsia="ＭＳ 明朝" w:hAnsi="ＭＳ 明朝" w:cs="Century"/>
          <w:spacing w:val="6"/>
          <w:kern w:val="0"/>
          <w:szCs w:val="21"/>
        </w:rPr>
        <w:t>第</w:t>
      </w:r>
      <w:r w:rsidR="0048237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1170B8">
        <w:rPr>
          <w:rFonts w:ascii="ＭＳ 明朝" w:eastAsia="ＭＳ 明朝" w:hAnsi="ＭＳ 明朝" w:cs="Century" w:hint="eastAsia"/>
          <w:spacing w:val="6"/>
          <w:kern w:val="0"/>
          <w:szCs w:val="21"/>
        </w:rPr>
        <w:t>9</w:t>
      </w:r>
      <w:r w:rsidR="00265D3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第２項</w:t>
      </w:r>
      <w:r w:rsidR="00D202EE" w:rsidRPr="002D3613">
        <w:rPr>
          <w:rFonts w:ascii="ＭＳ 明朝" w:eastAsia="ＭＳ 明朝" w:hAnsi="ＭＳ 明朝" w:cs="Century"/>
          <w:spacing w:val="6"/>
          <w:kern w:val="0"/>
          <w:szCs w:val="21"/>
        </w:rPr>
        <w:t>に定める期間を記載すること。</w:t>
      </w:r>
    </w:p>
    <w:p w14:paraId="30A98531" w14:textId="2F6385B1" w:rsidR="0085058B" w:rsidRPr="002D3613" w:rsidRDefault="0085058B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85058B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6DAC" w14:textId="77777777" w:rsidR="009A7CCC" w:rsidRDefault="009A7CCC" w:rsidP="00EF2D7D">
      <w:r>
        <w:separator/>
      </w:r>
    </w:p>
  </w:endnote>
  <w:endnote w:type="continuationSeparator" w:id="0">
    <w:p w14:paraId="51D384FF" w14:textId="77777777" w:rsidR="009A7CCC" w:rsidRDefault="009A7CCC" w:rsidP="00EF2D7D">
      <w:r>
        <w:continuationSeparator/>
      </w:r>
    </w:p>
  </w:endnote>
  <w:endnote w:type="continuationNotice" w:id="1">
    <w:p w14:paraId="76FC922F" w14:textId="77777777" w:rsidR="009A7CCC" w:rsidRDefault="009A7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2702" w14:textId="77777777" w:rsidR="009A7CCC" w:rsidRDefault="009A7CCC" w:rsidP="00EF2D7D">
      <w:r>
        <w:separator/>
      </w:r>
    </w:p>
  </w:footnote>
  <w:footnote w:type="continuationSeparator" w:id="0">
    <w:p w14:paraId="2E01D00A" w14:textId="77777777" w:rsidR="009A7CCC" w:rsidRDefault="009A7CCC" w:rsidP="00EF2D7D">
      <w:r>
        <w:continuationSeparator/>
      </w:r>
    </w:p>
  </w:footnote>
  <w:footnote w:type="continuationNotice" w:id="1">
    <w:p w14:paraId="3559C636" w14:textId="77777777" w:rsidR="009A7CCC" w:rsidRDefault="009A7C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5E5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9DB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09E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24"/>
    <w:rsid w:val="000F5531"/>
    <w:rsid w:val="000F58AD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924"/>
    <w:rsid w:val="00115F25"/>
    <w:rsid w:val="00116074"/>
    <w:rsid w:val="0011690B"/>
    <w:rsid w:val="001170B8"/>
    <w:rsid w:val="00117795"/>
    <w:rsid w:val="00120B31"/>
    <w:rsid w:val="001212A8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C97"/>
    <w:rsid w:val="00195166"/>
    <w:rsid w:val="00195214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6A8B"/>
    <w:rsid w:val="001D719C"/>
    <w:rsid w:val="001D7AAF"/>
    <w:rsid w:val="001E235C"/>
    <w:rsid w:val="001E25D4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1F7D9E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3DB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579B"/>
    <w:rsid w:val="002865DE"/>
    <w:rsid w:val="00286D5A"/>
    <w:rsid w:val="002873A0"/>
    <w:rsid w:val="00291126"/>
    <w:rsid w:val="002919B3"/>
    <w:rsid w:val="00292BD5"/>
    <w:rsid w:val="00292CDB"/>
    <w:rsid w:val="00294197"/>
    <w:rsid w:val="0029424F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0038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03B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5A03"/>
    <w:rsid w:val="003562E0"/>
    <w:rsid w:val="00360129"/>
    <w:rsid w:val="00360443"/>
    <w:rsid w:val="00362048"/>
    <w:rsid w:val="003639C2"/>
    <w:rsid w:val="00366E7F"/>
    <w:rsid w:val="003670E5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2808"/>
    <w:rsid w:val="003A2C99"/>
    <w:rsid w:val="003A2FD7"/>
    <w:rsid w:val="003A330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4B25"/>
    <w:rsid w:val="003B5473"/>
    <w:rsid w:val="003B55C6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52FC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26A6"/>
    <w:rsid w:val="00443ABF"/>
    <w:rsid w:val="00443B4A"/>
    <w:rsid w:val="00446D99"/>
    <w:rsid w:val="004475E8"/>
    <w:rsid w:val="0044765E"/>
    <w:rsid w:val="00451E1B"/>
    <w:rsid w:val="00452454"/>
    <w:rsid w:val="004532A7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278C"/>
    <w:rsid w:val="005049EE"/>
    <w:rsid w:val="00504A10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4B93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4CB0"/>
    <w:rsid w:val="00695DD0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2283"/>
    <w:rsid w:val="006E384C"/>
    <w:rsid w:val="006E48C3"/>
    <w:rsid w:val="006E4968"/>
    <w:rsid w:val="006E594D"/>
    <w:rsid w:val="006E65F1"/>
    <w:rsid w:val="006F0C4B"/>
    <w:rsid w:val="006F2225"/>
    <w:rsid w:val="006F22D9"/>
    <w:rsid w:val="006F55F1"/>
    <w:rsid w:val="006F6703"/>
    <w:rsid w:val="006F7900"/>
    <w:rsid w:val="007013DE"/>
    <w:rsid w:val="00702013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0BCB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AAD"/>
    <w:rsid w:val="00763CEC"/>
    <w:rsid w:val="00763E69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13C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2E1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256B5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5FE8"/>
    <w:rsid w:val="008E67E9"/>
    <w:rsid w:val="008E6B44"/>
    <w:rsid w:val="008E7AD1"/>
    <w:rsid w:val="008F0D3F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50E"/>
    <w:rsid w:val="009146CC"/>
    <w:rsid w:val="00914C84"/>
    <w:rsid w:val="009157C8"/>
    <w:rsid w:val="00916AB2"/>
    <w:rsid w:val="009174D8"/>
    <w:rsid w:val="00921671"/>
    <w:rsid w:val="009229B9"/>
    <w:rsid w:val="009234CB"/>
    <w:rsid w:val="00923B0C"/>
    <w:rsid w:val="00923B53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3C9"/>
    <w:rsid w:val="00940665"/>
    <w:rsid w:val="00943C91"/>
    <w:rsid w:val="009445CE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9F0"/>
    <w:rsid w:val="00960B1C"/>
    <w:rsid w:val="00962195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3310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313F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CC"/>
    <w:rsid w:val="009A7CEF"/>
    <w:rsid w:val="009B125A"/>
    <w:rsid w:val="009B1F51"/>
    <w:rsid w:val="009B22B4"/>
    <w:rsid w:val="009B2DA0"/>
    <w:rsid w:val="009B3023"/>
    <w:rsid w:val="009B35F9"/>
    <w:rsid w:val="009B3EF3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736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9F7227"/>
    <w:rsid w:val="00A00072"/>
    <w:rsid w:val="00A00154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1685"/>
    <w:rsid w:val="00A531B5"/>
    <w:rsid w:val="00A539AA"/>
    <w:rsid w:val="00A539FA"/>
    <w:rsid w:val="00A54584"/>
    <w:rsid w:val="00A54B5F"/>
    <w:rsid w:val="00A558D4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D2D"/>
    <w:rsid w:val="00A94FDC"/>
    <w:rsid w:val="00A9640E"/>
    <w:rsid w:val="00A9787B"/>
    <w:rsid w:val="00A97888"/>
    <w:rsid w:val="00AA0607"/>
    <w:rsid w:val="00AA1329"/>
    <w:rsid w:val="00AA1D68"/>
    <w:rsid w:val="00AA2E59"/>
    <w:rsid w:val="00AA3A6C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1B1C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3065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1CE9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1E36"/>
    <w:rsid w:val="00B726A0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4DC3"/>
    <w:rsid w:val="00BA567F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B7956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35C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3340"/>
    <w:rsid w:val="00C34878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0715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585"/>
    <w:rsid w:val="00CB19CC"/>
    <w:rsid w:val="00CB2BC1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1C62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66D8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258"/>
    <w:rsid w:val="00D00F88"/>
    <w:rsid w:val="00D03033"/>
    <w:rsid w:val="00D05488"/>
    <w:rsid w:val="00D06FE0"/>
    <w:rsid w:val="00D117DC"/>
    <w:rsid w:val="00D1293B"/>
    <w:rsid w:val="00D131EB"/>
    <w:rsid w:val="00D1362D"/>
    <w:rsid w:val="00D137E9"/>
    <w:rsid w:val="00D13AEE"/>
    <w:rsid w:val="00D14251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49E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0F39"/>
    <w:rsid w:val="00E11635"/>
    <w:rsid w:val="00E129B2"/>
    <w:rsid w:val="00E14B21"/>
    <w:rsid w:val="00E21359"/>
    <w:rsid w:val="00E21941"/>
    <w:rsid w:val="00E24BE3"/>
    <w:rsid w:val="00E254F0"/>
    <w:rsid w:val="00E257EF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42D5"/>
    <w:rsid w:val="00E3726C"/>
    <w:rsid w:val="00E3743B"/>
    <w:rsid w:val="00E41F24"/>
    <w:rsid w:val="00E42727"/>
    <w:rsid w:val="00E42B2A"/>
    <w:rsid w:val="00E433A9"/>
    <w:rsid w:val="00E443E0"/>
    <w:rsid w:val="00E44DE0"/>
    <w:rsid w:val="00E45BEA"/>
    <w:rsid w:val="00E460C2"/>
    <w:rsid w:val="00E46247"/>
    <w:rsid w:val="00E50B1A"/>
    <w:rsid w:val="00E52353"/>
    <w:rsid w:val="00E52AC8"/>
    <w:rsid w:val="00E533F3"/>
    <w:rsid w:val="00E53791"/>
    <w:rsid w:val="00E53CA2"/>
    <w:rsid w:val="00E53E5A"/>
    <w:rsid w:val="00E54FA1"/>
    <w:rsid w:val="00E554E9"/>
    <w:rsid w:val="00E5590F"/>
    <w:rsid w:val="00E55CA9"/>
    <w:rsid w:val="00E55EE1"/>
    <w:rsid w:val="00E60ADE"/>
    <w:rsid w:val="00E60B32"/>
    <w:rsid w:val="00E60FEC"/>
    <w:rsid w:val="00E63B5D"/>
    <w:rsid w:val="00E640E5"/>
    <w:rsid w:val="00E6573C"/>
    <w:rsid w:val="00E658D1"/>
    <w:rsid w:val="00E6595A"/>
    <w:rsid w:val="00E66DC3"/>
    <w:rsid w:val="00E66FE5"/>
    <w:rsid w:val="00E6787D"/>
    <w:rsid w:val="00E70A6A"/>
    <w:rsid w:val="00E70C32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400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6BD4"/>
    <w:rsid w:val="00EB748C"/>
    <w:rsid w:val="00EB7725"/>
    <w:rsid w:val="00EB7AB2"/>
    <w:rsid w:val="00EB7FF3"/>
    <w:rsid w:val="00EC0E5B"/>
    <w:rsid w:val="00EC0ED7"/>
    <w:rsid w:val="00EC1461"/>
    <w:rsid w:val="00EC2755"/>
    <w:rsid w:val="00EC3066"/>
    <w:rsid w:val="00EC3548"/>
    <w:rsid w:val="00EC38C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0D2E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3525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2009E"/>
    <w:rsid w:val="00F20FAF"/>
    <w:rsid w:val="00F23D56"/>
    <w:rsid w:val="00F2417E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503"/>
    <w:rsid w:val="00F42F17"/>
    <w:rsid w:val="00F42F82"/>
    <w:rsid w:val="00F44E18"/>
    <w:rsid w:val="00F4511E"/>
    <w:rsid w:val="00F45366"/>
    <w:rsid w:val="00F46559"/>
    <w:rsid w:val="00F46FA2"/>
    <w:rsid w:val="00F47EDD"/>
    <w:rsid w:val="00F50885"/>
    <w:rsid w:val="00F50D81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22E7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2F05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18F0"/>
    <w:rsid w:val="00F939AB"/>
    <w:rsid w:val="00F96234"/>
    <w:rsid w:val="00F9687E"/>
    <w:rsid w:val="00F96F60"/>
    <w:rsid w:val="00F9725C"/>
    <w:rsid w:val="00F97687"/>
    <w:rsid w:val="00FA04BA"/>
    <w:rsid w:val="00FA2236"/>
    <w:rsid w:val="00FA283F"/>
    <w:rsid w:val="00FA296A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4AA5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7486FCF5-9191-4E89-B75E-2C4A2FC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0" ma:contentTypeDescription="新しいドキュメントを作成します。" ma:contentTypeScope="" ma:versionID="2e1bd18b8534737ae067fb1519c77f05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943d446fd0e98d0149f00b72f9a8b56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64C7C3-B322-408E-88F6-1E0D16C8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4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児玉　未来</cp:lastModifiedBy>
  <cp:revision>18</cp:revision>
  <cp:lastPrinted>2025-05-10T08:46:00Z</cp:lastPrinted>
  <dcterms:created xsi:type="dcterms:W3CDTF">2020-10-14T20:14:00Z</dcterms:created>
  <dcterms:modified xsi:type="dcterms:W3CDTF">2026-05-20T10:37:00Z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